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Synthetic_Users_Internal_Audit_Report_1778682629795" w:id="1"/>
      <w:r>
        <w:rPr>
          <w:b w:val="false"/>
          <w:bCs w:val="false"/>
          <w:i w:val="false"/>
          <w:iCs w:val="false"/>
          <w:color w:val="000000"/>
          <w:sz w:val="32"/>
          <w:szCs w:val="32"/>
          <w:rtl w:val="false"/>
        </w:rPr>
        <w:t xml:space="preserve">Synthetic Users Internal Audit Report</w:t>
      </w:r>
      <w:bookmarkEnd w:id="1"/>
    </w:p>
    <w:p>
      <w:pPr>
        <w:bidi w:val="false"/>
        <w:spacing w:before="240" w:after="240" w:line="276"/>
        <w:jc w:val="left"/>
      </w:pPr>
      <w:r>
        <w:rPr>
          <w:b/>
          <w:bCs/>
          <w:i w:val="false"/>
          <w:iCs w:val="false"/>
          <w:color w:val="000000"/>
          <w:sz w:val="24"/>
          <w:szCs w:val="24"/>
          <w:rtl w:val="false"/>
        </w:rPr>
        <w:t xml:space="preserve">Version:</w:t>
      </w:r>
      <w:r>
        <w:rPr>
          <w:b w:val="false"/>
          <w:bCs w:val="false"/>
          <w:i w:val="false"/>
          <w:iCs w:val="false"/>
          <w:color w:val="000000"/>
          <w:sz w:val="24"/>
          <w:szCs w:val="24"/>
          <w:rtl w:val="false"/>
        </w:rPr>
        <w:t xml:space="preserve"> 1.0</w:t>
      </w:r>
    </w:p>
    <w:p>
      <w:pPr>
        <w:bidi w:val="false"/>
        <w:spacing w:before="240" w:after="240" w:line="276"/>
        <w:jc w:val="left"/>
      </w:pPr>
      <w:r>
        <w:rPr>
          <w:b/>
          <w:bCs/>
          <w:i w:val="false"/>
          <w:iCs w:val="false"/>
          <w:color w:val="000000"/>
          <w:sz w:val="24"/>
          <w:szCs w:val="24"/>
          <w:rtl w:val="false"/>
        </w:rPr>
        <w:t xml:space="preserve">Audit Period:</w:t>
      </w:r>
      <w:r>
        <w:rPr>
          <w:b w:val="false"/>
          <w:bCs w:val="false"/>
          <w:i w:val="false"/>
          <w:iCs w:val="false"/>
          <w:color w:val="000000"/>
          <w:sz w:val="24"/>
          <w:szCs w:val="24"/>
          <w:rtl w:val="false"/>
        </w:rPr>
        <w:t xml:space="preserve"> January 2025 – January 2026</w:t>
      </w:r>
    </w:p>
    <w:p>
      <w:pPr>
        <w:bidi w:val="false"/>
        <w:spacing w:before="240" w:after="240" w:line="276"/>
        <w:jc w:val="left"/>
      </w:pPr>
      <w:r>
        <w:rPr>
          <w:b/>
          <w:bCs/>
          <w:i w:val="false"/>
          <w:iCs w:val="false"/>
          <w:color w:val="000000"/>
          <w:sz w:val="24"/>
          <w:szCs w:val="24"/>
          <w:rtl w:val="false"/>
        </w:rPr>
        <w:t xml:space="preserve">Report Date:</w:t>
      </w:r>
      <w:r>
        <w:rPr>
          <w:b w:val="false"/>
          <w:bCs w:val="false"/>
          <w:i w:val="false"/>
          <w:iCs w:val="false"/>
          <w:color w:val="000000"/>
          <w:sz w:val="24"/>
          <w:szCs w:val="24"/>
          <w:rtl w:val="false"/>
        </w:rPr>
        <w:t xml:space="preserve"> 15 February 2026</w:t>
      </w:r>
    </w:p>
    <w:p>
      <w:pPr>
        <w:bidi w:val="false"/>
        <w:spacing w:before="240" w:after="240" w:line="276"/>
        <w:jc w:val="left"/>
      </w:pPr>
      <w:r>
        <w:rPr>
          <w:b/>
          <w:bCs/>
          <w:i w:val="false"/>
          <w:iCs w:val="false"/>
          <w:color w:val="000000"/>
          <w:sz w:val="24"/>
          <w:szCs w:val="24"/>
          <w:rtl w:val="false"/>
        </w:rPr>
        <w:t xml:space="preserve">Prepared by:</w:t>
      </w:r>
      <w:r>
        <w:rPr>
          <w:b w:val="false"/>
          <w:bCs w:val="false"/>
          <w:i w:val="false"/>
          <w:iCs w:val="false"/>
          <w:color w:val="000000"/>
          <w:sz w:val="24"/>
          <w:szCs w:val="24"/>
          <w:rtl w:val="false"/>
        </w:rPr>
        <w:t xml:space="preserve"> Artur Ventura, CTO &amp; CISO</w:t>
      </w:r>
    </w:p>
    <w:p>
      <w:pPr>
        <w:bidi w:val="false"/>
        <w:spacing w:before="240" w:after="240" w:line="276"/>
        <w:jc w:val="left"/>
      </w:pPr>
      <w:r>
        <w:rPr>
          <w:b/>
          <w:bCs/>
          <w:i w:val="false"/>
          <w:iCs w:val="false"/>
          <w:color w:val="000000"/>
          <w:sz w:val="24"/>
          <w:szCs w:val="24"/>
          <w:rtl w:val="false"/>
        </w:rPr>
        <w:t xml:space="preserve">Reviewed by:</w:t>
      </w:r>
      <w:r>
        <w:rPr>
          <w:b w:val="false"/>
          <w:bCs w:val="false"/>
          <w:i w:val="false"/>
          <w:iCs w:val="false"/>
          <w:color w:val="000000"/>
          <w:sz w:val="24"/>
          <w:szCs w:val="24"/>
          <w:rtl w:val="false"/>
        </w:rPr>
        <w:t xml:space="preserve"> Kwame Ferreira, CEO</w:t>
      </w:r>
    </w:p>
    <w:p>
      <w:pPr>
        <w:pStyle w:val="2"/>
        <w:pStyle w:val="Heading2"/>
        <w:bidi w:val="false"/>
        <w:spacing w:before="240" w:after="120"/>
      </w:pPr>
      <w:bookmarkStart w:name="_Toc__1_Executive_Summary_1778682629796" w:id="1"/>
      <w:r>
        <w:rPr>
          <w:b/>
          <w:bCs/>
          <w:i w:val="false"/>
          <w:iCs w:val="false"/>
          <w:color w:val="000000"/>
          <w:sz w:val="28"/>
          <w:szCs w:val="28"/>
          <w:rtl w:val="false"/>
        </w:rPr>
        <w:t xml:space="preserve">1. Executive Summary</w:t>
      </w:r>
      <w:bookmarkEnd w:id="1"/>
    </w:p>
    <w:p>
      <w:pPr>
        <w:bidi w:val="false"/>
        <w:spacing w:before="240" w:after="240" w:line="276"/>
        <w:jc w:val="left"/>
      </w:pPr>
      <w:r>
        <w:rPr>
          <w:b w:val="false"/>
          <w:bCs w:val="false"/>
          <w:i w:val="false"/>
          <w:iCs w:val="false"/>
          <w:color w:val="000000"/>
          <w:sz w:val="24"/>
          <w:szCs w:val="24"/>
          <w:rtl w:val="false"/>
        </w:rPr>
        <w:t xml:space="preserve">This report presents the findings of Synthetic Users' annual internal audit, evaluating the design and operational effectiveness of security, privacy, and compliance controls across the organization. The audit was conducted in preparation for the SOC 2 Type II renewal cycle and to satisfy internal governance requirements.</w:t>
      </w:r>
    </w:p>
    <w:p>
      <w:pPr>
        <w:bidi w:val="false"/>
        <w:spacing w:before="240" w:after="240" w:line="276"/>
        <w:jc w:val="left"/>
      </w:pPr>
      <w:r>
        <w:rPr>
          <w:b/>
          <w:bCs/>
          <w:i w:val="false"/>
          <w:iCs w:val="false"/>
          <w:color w:val="000000"/>
          <w:sz w:val="24"/>
          <w:szCs w:val="24"/>
          <w:rtl w:val="false"/>
        </w:rPr>
        <w:t xml:space="preserve">Overall Assessment:</w:t>
      </w:r>
      <w:r>
        <w:rPr>
          <w:b w:val="false"/>
          <w:bCs w:val="false"/>
          <w:i w:val="false"/>
          <w:iCs w:val="false"/>
          <w:color w:val="000000"/>
          <w:sz w:val="24"/>
          <w:szCs w:val="24"/>
          <w:rtl w:val="false"/>
        </w:rPr>
        <w:t xml:space="preserve"> Controls are operating effectively with no critical deficiencies identified. Five observations were noted, with remediation actions assigned and tracked.</w:t>
      </w:r>
    </w:p>
    <w:p>
      <w:pPr>
        <w:pStyle w:val="2"/>
        <w:pStyle w:val="Heading2"/>
        <w:bidi w:val="false"/>
        <w:spacing w:before="240" w:after="120"/>
      </w:pPr>
      <w:bookmarkStart w:name="_Toc__2_Audit_Scope_1778682629796" w:id="1"/>
      <w:r>
        <w:rPr>
          <w:b/>
          <w:bCs/>
          <w:i w:val="false"/>
          <w:iCs w:val="false"/>
          <w:color w:val="000000"/>
          <w:sz w:val="28"/>
          <w:szCs w:val="28"/>
          <w:rtl w:val="false"/>
        </w:rPr>
        <w:t xml:space="preserve">2. Audit Scope</w:t>
      </w:r>
      <w:bookmarkEnd w:id="1"/>
    </w:p>
    <w:p>
      <w:pPr>
        <w:bidi w:val="false"/>
        <w:spacing w:before="240" w:after="240" w:line="276"/>
        <w:jc w:val="left"/>
      </w:pPr>
      <w:r>
        <w:rPr>
          <w:b w:val="false"/>
          <w:bCs w:val="false"/>
          <w:i w:val="false"/>
          <w:iCs w:val="false"/>
          <w:color w:val="000000"/>
          <w:sz w:val="24"/>
          <w:szCs w:val="24"/>
          <w:rtl w:val="false"/>
        </w:rPr>
        <w:t xml:space="preserve">The audit covered the following control domains for the period January 2025 – January 2026:</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tblGrid>
      <w:tr>
        <w:trPr>
          <w:tblHeader/>
        </w:trPr>
        <w:tc>
          <w:tcPr>
            <w:shd w:fill="F2F2F2"/>
          </w:tcPr>
          <w:p>
            <w:pPr>
              <w:pStyle w:val="Strong"/>
              <w:jc w:val="left"/>
            </w:pPr>
            <w:r>
              <w:rPr>
                <w:b/>
                <w:bCs/>
                <w:color w:val="000000"/>
              </w:rPr>
              <w:t xml:space="preserve">Domain</w:t>
            </w:r>
          </w:p>
        </w:tc>
        <w:tc>
          <w:tcPr>
            <w:shd w:fill="F2F2F2"/>
          </w:tcPr>
          <w:p>
            <w:pPr>
              <w:pStyle w:val="Strong"/>
              <w:jc w:val="left"/>
            </w:pPr>
            <w:r>
              <w:rPr>
                <w:b/>
                <w:bCs/>
                <w:color w:val="000000"/>
              </w:rPr>
              <w:t xml:space="preserve">Controls Reviewed</w:t>
            </w:r>
          </w:p>
        </w:tc>
      </w:tr>
      <w:tr>
        <w:tc>
          <w:p>
            <w:pPr>
              <w:jc w:val="left"/>
            </w:pPr>
            <w:r>
              <w:rPr>
                <w:color w:val="000000"/>
                <w:rtl w:val="false"/>
              </w:rPr>
              <w:t xml:space="preserve">Access Control &amp; Identity Management</w:t>
            </w:r>
          </w:p>
        </w:tc>
        <w:tc>
          <w:p>
            <w:pPr>
              <w:jc w:val="left"/>
            </w:pPr>
            <w:r>
              <w:rPr>
                <w:color w:val="000000"/>
                <w:rtl w:val="false"/>
              </w:rPr>
              <w:t xml:space="preserve">SSO, MFA, RBAC, access provisioning/deprovisioning, privileged access</w:t>
            </w:r>
          </w:p>
        </w:tc>
      </w:tr>
      <w:tr>
        <w:tc>
          <w:p>
            <w:pPr>
              <w:jc w:val="left"/>
            </w:pPr>
            <w:r>
              <w:rPr>
                <w:color w:val="000000"/>
                <w:rtl w:val="false"/>
              </w:rPr>
              <w:t xml:space="preserve">Data Protection &amp; Encryption</w:t>
            </w:r>
          </w:p>
        </w:tc>
        <w:tc>
          <w:p>
            <w:pPr>
              <w:jc w:val="left"/>
            </w:pPr>
            <w:r>
              <w:rPr>
                <w:color w:val="000000"/>
                <w:rtl w:val="false"/>
              </w:rPr>
              <w:t xml:space="preserve">Encryption at rest and in transit, key management, backup immutability</w:t>
            </w:r>
          </w:p>
        </w:tc>
      </w:tr>
      <w:tr>
        <w:tc>
          <w:p>
            <w:pPr>
              <w:jc w:val="left"/>
            </w:pPr>
            <w:r>
              <w:rPr>
                <w:color w:val="000000"/>
                <w:rtl w:val="false"/>
              </w:rPr>
              <w:t xml:space="preserve">Network &amp; Infrastructure Security</w:t>
            </w:r>
          </w:p>
        </w:tc>
        <w:tc>
          <w:p>
            <w:pPr>
              <w:jc w:val="left"/>
            </w:pPr>
            <w:r>
              <w:rPr>
                <w:color w:val="000000"/>
                <w:rtl w:val="false"/>
              </w:rPr>
              <w:t xml:space="preserve">Firewalls, WAF, IDS/IPS, server hardening, configuration management</w:t>
            </w:r>
          </w:p>
        </w:tc>
      </w:tr>
      <w:tr>
        <w:tc>
          <w:p>
            <w:pPr>
              <w:jc w:val="left"/>
            </w:pPr>
            <w:r>
              <w:rPr>
                <w:color w:val="000000"/>
                <w:rtl w:val="false"/>
              </w:rPr>
              <w:t xml:space="preserve">Application Security</w:t>
            </w:r>
          </w:p>
        </w:tc>
        <w:tc>
          <w:p>
            <w:pPr>
              <w:jc w:val="left"/>
            </w:pPr>
            <w:r>
              <w:rPr>
                <w:color w:val="000000"/>
                <w:rtl w:val="false"/>
              </w:rPr>
              <w:t xml:space="preserve">SDLC, code review, vulnerability scanning, input validation</w:t>
            </w:r>
          </w:p>
        </w:tc>
      </w:tr>
      <w:tr>
        <w:tc>
          <w:p>
            <w:pPr>
              <w:jc w:val="left"/>
            </w:pPr>
            <w:r>
              <w:rPr>
                <w:color w:val="000000"/>
                <w:rtl w:val="false"/>
              </w:rPr>
              <w:t xml:space="preserve">Incident Response</w:t>
            </w:r>
          </w:p>
        </w:tc>
        <w:tc>
          <w:p>
            <w:pPr>
              <w:jc w:val="left"/>
            </w:pPr>
            <w:r>
              <w:rPr>
                <w:color w:val="000000"/>
                <w:rtl w:val="false"/>
              </w:rPr>
              <w:t xml:space="preserve">Detection, containment, notification, post-incident review</w:t>
            </w:r>
          </w:p>
        </w:tc>
      </w:tr>
      <w:tr>
        <w:tc>
          <w:p>
            <w:pPr>
              <w:jc w:val="left"/>
            </w:pPr>
            <w:r>
              <w:rPr>
                <w:color w:val="000000"/>
                <w:rtl w:val="false"/>
              </w:rPr>
              <w:t xml:space="preserve">Business Continuity &amp; Disaster Recovery</w:t>
            </w:r>
          </w:p>
        </w:tc>
        <w:tc>
          <w:p>
            <w:pPr>
              <w:jc w:val="left"/>
            </w:pPr>
            <w:r>
              <w:rPr>
                <w:color w:val="000000"/>
                <w:rtl w:val="false"/>
              </w:rPr>
              <w:t xml:space="preserve">BCP, DRP, BIA, DR testing</w:t>
            </w:r>
          </w:p>
        </w:tc>
      </w:tr>
      <w:tr>
        <w:tc>
          <w:p>
            <w:pPr>
              <w:jc w:val="left"/>
            </w:pPr>
            <w:r>
              <w:rPr>
                <w:color w:val="000000"/>
                <w:rtl w:val="false"/>
              </w:rPr>
              <w:t xml:space="preserve">Third-Party Risk Management</w:t>
            </w:r>
          </w:p>
        </w:tc>
        <w:tc>
          <w:p>
            <w:pPr>
              <w:jc w:val="left"/>
            </w:pPr>
            <w:r>
              <w:rPr>
                <w:color w:val="000000"/>
                <w:rtl w:val="false"/>
              </w:rPr>
              <w:t xml:space="preserve">Vendor assessment, contractual controls, ongoing monitoring</w:t>
            </w:r>
          </w:p>
        </w:tc>
      </w:tr>
      <w:tr>
        <w:tc>
          <w:p>
            <w:pPr>
              <w:jc w:val="left"/>
            </w:pPr>
            <w:r>
              <w:rPr>
                <w:color w:val="000000"/>
                <w:rtl w:val="false"/>
              </w:rPr>
              <w:t xml:space="preserve">HR &amp; Security Awareness</w:t>
            </w:r>
          </w:p>
        </w:tc>
        <w:tc>
          <w:p>
            <w:pPr>
              <w:jc w:val="left"/>
            </w:pPr>
            <w:r>
              <w:rPr>
                <w:color w:val="000000"/>
                <w:rtl w:val="false"/>
              </w:rPr>
              <w:t xml:space="preserve">Background checks, training, code of conduct</w:t>
            </w:r>
          </w:p>
        </w:tc>
      </w:tr>
      <w:tr>
        <w:tc>
          <w:p>
            <w:pPr>
              <w:jc w:val="left"/>
            </w:pPr>
            <w:r>
              <w:rPr>
                <w:color w:val="000000"/>
                <w:rtl w:val="false"/>
              </w:rPr>
              <w:t xml:space="preserve">Data Management &amp; Privacy</w:t>
            </w:r>
          </w:p>
        </w:tc>
        <w:tc>
          <w:p>
            <w:pPr>
              <w:jc w:val="left"/>
            </w:pPr>
            <w:r>
              <w:rPr>
                <w:color w:val="000000"/>
                <w:rtl w:val="false"/>
              </w:rPr>
              <w:t xml:space="preserve">Retention, deletion, GDPR compliance, consent management</w:t>
            </w:r>
          </w:p>
        </w:tc>
      </w:tr>
      <w:tr>
        <w:tc>
          <w:p>
            <w:pPr>
              <w:jc w:val="left"/>
            </w:pPr>
            <w:r>
              <w:rPr>
                <w:color w:val="000000"/>
                <w:rtl w:val="false"/>
              </w:rPr>
              <w:t xml:space="preserve">Change Management</w:t>
            </w:r>
          </w:p>
        </w:tc>
        <w:tc>
          <w:p>
            <w:pPr>
              <w:jc w:val="left"/>
            </w:pPr>
            <w:r>
              <w:rPr>
                <w:color w:val="000000"/>
                <w:rtl w:val="false"/>
              </w:rPr>
              <w:t xml:space="preserve">Change control process, peer review, deployment procedures</w:t>
            </w:r>
          </w:p>
        </w:tc>
      </w:tr>
    </w:tbl>
    <w:p>
      <w:pPr>
        <w:pStyle w:val="2"/>
        <w:pStyle w:val="Heading2"/>
        <w:bidi w:val="false"/>
        <w:spacing w:before="240" w:after="120"/>
      </w:pPr>
      <w:bookmarkStart w:name="_Toc__3_Methodology_1778682629796" w:id="1"/>
      <w:r>
        <w:rPr>
          <w:b/>
          <w:bCs/>
          <w:i w:val="false"/>
          <w:iCs w:val="false"/>
          <w:color w:val="000000"/>
          <w:sz w:val="28"/>
          <w:szCs w:val="28"/>
          <w:rtl w:val="false"/>
        </w:rPr>
        <w:t xml:space="preserve">3. Methodology</w:t>
      </w:r>
      <w:bookmarkEnd w:id="1"/>
    </w:p>
    <w:p>
      <w:pPr>
        <w:bidi w:val="false"/>
        <w:spacing w:before="240" w:after="240" w:line="276"/>
        <w:jc w:val="left"/>
      </w:pPr>
      <w:r>
        <w:rPr>
          <w:b w:val="false"/>
          <w:bCs w:val="false"/>
          <w:i w:val="false"/>
          <w:iCs w:val="false"/>
          <w:color w:val="000000"/>
          <w:sz w:val="24"/>
          <w:szCs w:val="24"/>
          <w:rtl w:val="false"/>
        </w:rPr>
        <w:t xml:space="preserve">The audit used the following methods:</w:t>
      </w:r>
    </w:p>
    <w:p>
      <w:pPr>
        <w:pStyle w:val="ListParagraph"/>
        <w:numPr>
          <w:ilvl w:val="0"/>
          <w:numId w:val="1"/>
        </w:numPr>
        <w:bidi w:val="false"/>
        <w:spacing w:before="120" w:after="120"/>
      </w:pPr>
      <w:r>
        <w:rPr>
          <w:b/>
          <w:bCs/>
          <w:i w:val="false"/>
          <w:iCs w:val="false"/>
          <w:color w:val="000000"/>
          <w:sz w:val="24"/>
          <w:szCs w:val="24"/>
          <w:rtl w:val="false"/>
        </w:rPr>
        <w:t xml:space="preserve">Inspection:</w:t>
      </w:r>
      <w:r>
        <w:rPr>
          <w:b w:val="false"/>
          <w:bCs w:val="false"/>
          <w:i w:val="false"/>
          <w:iCs w:val="false"/>
          <w:color w:val="000000"/>
          <w:sz w:val="24"/>
          <w:szCs w:val="24"/>
          <w:rtl w:val="false"/>
        </w:rPr>
        <w:t xml:space="preserve"> Review of policy documents, configuration screenshots, and system logs.</w:t>
      </w:r>
    </w:p>
    <w:p>
      <w:pPr>
        <w:pStyle w:val="ListParagraph"/>
        <w:numPr>
          <w:ilvl w:val="0"/>
          <w:numId w:val="1"/>
        </w:numPr>
        <w:bidi w:val="false"/>
        <w:spacing w:before="120" w:after="120"/>
      </w:pPr>
      <w:r>
        <w:rPr>
          <w:b/>
          <w:bCs/>
          <w:i w:val="false"/>
          <w:iCs w:val="false"/>
          <w:color w:val="000000"/>
          <w:sz w:val="24"/>
          <w:szCs w:val="24"/>
          <w:rtl w:val="false"/>
        </w:rPr>
        <w:t xml:space="preserve">Observation:</w:t>
      </w:r>
      <w:r>
        <w:rPr>
          <w:b w:val="false"/>
          <w:bCs w:val="false"/>
          <w:i w:val="false"/>
          <w:iCs w:val="false"/>
          <w:color w:val="000000"/>
          <w:sz w:val="24"/>
          <w:szCs w:val="24"/>
          <w:rtl w:val="false"/>
        </w:rPr>
        <w:t xml:space="preserve"> Verification of controls in live systems (Sprinto dashboards, AWS console, Google Workspace Admin, Cloudflare, Render).</w:t>
      </w:r>
    </w:p>
    <w:p>
      <w:pPr>
        <w:pStyle w:val="ListParagraph"/>
        <w:numPr>
          <w:ilvl w:val="0"/>
          <w:numId w:val="1"/>
        </w:numPr>
        <w:bidi w:val="false"/>
        <w:spacing w:before="120" w:after="120"/>
      </w:pPr>
      <w:r>
        <w:rPr>
          <w:b/>
          <w:bCs/>
          <w:i w:val="false"/>
          <w:iCs w:val="false"/>
          <w:color w:val="000000"/>
          <w:sz w:val="24"/>
          <w:szCs w:val="24"/>
          <w:rtl w:val="false"/>
        </w:rPr>
        <w:t xml:space="preserve">Testing:</w:t>
      </w:r>
      <w:r>
        <w:rPr>
          <w:b w:val="false"/>
          <w:bCs w:val="false"/>
          <w:i w:val="false"/>
          <w:iCs w:val="false"/>
          <w:color w:val="000000"/>
          <w:sz w:val="24"/>
          <w:szCs w:val="24"/>
          <w:rtl w:val="false"/>
        </w:rPr>
        <w:t xml:space="preserve"> Sample-based testing of control operation (access reviews, change records, incident logs, backup restoration).</w:t>
      </w:r>
    </w:p>
    <w:p>
      <w:pPr>
        <w:pStyle w:val="ListParagraph"/>
        <w:numPr>
          <w:ilvl w:val="0"/>
          <w:numId w:val="1"/>
        </w:numPr>
        <w:bidi w:val="false"/>
        <w:spacing w:before="120" w:after="120"/>
      </w:pPr>
      <w:r>
        <w:rPr>
          <w:b/>
          <w:bCs/>
          <w:i w:val="false"/>
          <w:iCs w:val="false"/>
          <w:color w:val="000000"/>
          <w:sz w:val="24"/>
          <w:szCs w:val="24"/>
          <w:rtl w:val="false"/>
        </w:rPr>
        <w:t xml:space="preserve">Interviews:</w:t>
      </w:r>
      <w:r>
        <w:rPr>
          <w:b w:val="false"/>
          <w:bCs w:val="false"/>
          <w:i w:val="false"/>
          <w:iCs w:val="false"/>
          <w:color w:val="000000"/>
          <w:sz w:val="24"/>
          <w:szCs w:val="24"/>
          <w:rtl w:val="false"/>
        </w:rPr>
        <w:t xml:space="preserve"> Discussions with CTO, CFO, and engineering team leads to verify understanding and execution of controls.</w:t>
      </w:r>
    </w:p>
    <w:p>
      <w:pPr>
        <w:pStyle w:val="2"/>
        <w:pStyle w:val="Heading2"/>
        <w:bidi w:val="false"/>
        <w:spacing w:before="240" w:after="120"/>
      </w:pPr>
      <w:bookmarkStart w:name="_Toc__4_Findings_1778682629796" w:id="1"/>
      <w:r>
        <w:rPr>
          <w:b/>
          <w:bCs/>
          <w:i w:val="false"/>
          <w:iCs w:val="false"/>
          <w:color w:val="000000"/>
          <w:sz w:val="28"/>
          <w:szCs w:val="28"/>
          <w:rtl w:val="false"/>
        </w:rPr>
        <w:t xml:space="preserve">4. Findings</w:t>
      </w:r>
      <w:bookmarkEnd w:id="1"/>
    </w:p>
    <w:p>
      <w:pPr>
        <w:pStyle w:val="3"/>
        <w:pStyle w:val="Heading3"/>
        <w:bidi w:val="false"/>
        <w:spacing w:before="240" w:after="120"/>
      </w:pPr>
      <w:bookmarkStart w:name="_Toc__41_Access_Control_Identity_Management_1778682629796" w:id="1"/>
      <w:r>
        <w:rPr>
          <w:b w:val="false"/>
          <w:bCs w:val="false"/>
          <w:i w:val="false"/>
          <w:iCs w:val="false"/>
          <w:color w:val="000000"/>
          <w:sz w:val="24"/>
          <w:szCs w:val="24"/>
          <w:rtl w:val="false"/>
        </w:rPr>
        <w:t xml:space="preserve">4.1 Access Control &amp; Identity Management</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Control</w:t>
            </w:r>
          </w:p>
        </w:tc>
        <w:tc>
          <w:tcPr>
            <w:shd w:fill="F2F2F2"/>
          </w:tcPr>
          <w:p>
            <w:pPr>
              <w:pStyle w:val="Strong"/>
              <w:jc w:val="left"/>
            </w:pPr>
            <w:r>
              <w:rPr>
                <w:b/>
                <w:bCs/>
                <w:color w:val="000000"/>
              </w:rPr>
              <w:t xml:space="preserve">Status</w:t>
            </w:r>
          </w:p>
        </w:tc>
        <w:tc>
          <w:tcPr>
            <w:shd w:fill="F2F2F2"/>
          </w:tcPr>
          <w:p>
            <w:pPr>
              <w:pStyle w:val="Strong"/>
              <w:jc w:val="left"/>
            </w:pPr>
            <w:r>
              <w:rPr>
                <w:b/>
                <w:bCs/>
                <w:color w:val="000000"/>
              </w:rPr>
              <w:t xml:space="preserve">Evidence</w:t>
            </w:r>
          </w:p>
        </w:tc>
      </w:tr>
      <w:tr>
        <w:tc>
          <w:p>
            <w:pPr>
              <w:jc w:val="left"/>
            </w:pPr>
            <w:r>
              <w:rPr>
                <w:color w:val="000000"/>
                <w:rtl w:val="false"/>
              </w:rPr>
              <w:t xml:space="preserve">SSO enforced for all corporate and production access</w:t>
            </w:r>
          </w:p>
        </w:tc>
        <w:tc>
          <w:p>
            <w:pPr>
              <w:jc w:val="left"/>
            </w:pPr>
            <w:r>
              <w:rPr>
                <w:color w:val="000000"/>
                <w:rtl w:val="false"/>
              </w:rPr>
              <w:t xml:space="preserve"/>
            </w:r>
          </w:p>
        </w:tc>
        <w:tc>
          <w:p>
            <w:pPr>
              <w:jc w:val="left"/>
            </w:pPr>
            <w:r>
              <w:rPr>
                <w:color w:val="000000"/>
                <w:rtl w:val="false"/>
              </w:rPr>
              <w:t xml:space="preserve">Google Firebase configuration, Google Workspace SSO settings</w:t>
            </w:r>
          </w:p>
        </w:tc>
      </w:tr>
      <w:tr>
        <w:tc>
          <w:p>
            <w:pPr>
              <w:jc w:val="left"/>
            </w:pPr>
            <w:r>
              <w:rPr>
                <w:color w:val="000000"/>
                <w:rtl w:val="false"/>
              </w:rPr>
              <w:t xml:space="preserve">MFA mandatory for all users</w:t>
            </w:r>
          </w:p>
        </w:tc>
        <w:tc>
          <w:p>
            <w:pPr>
              <w:jc w:val="left"/>
            </w:pPr>
            <w:r>
              <w:rPr>
                <w:color w:val="000000"/>
                <w:rtl w:val="false"/>
              </w:rPr>
              <w:t xml:space="preserve"/>
            </w:r>
          </w:p>
        </w:tc>
        <w:tc>
          <w:p>
            <w:pPr>
              <w:jc w:val="left"/>
            </w:pPr>
            <w:r>
              <w:rPr>
                <w:color w:val="000000"/>
                <w:rtl w:val="false"/>
              </w:rPr>
              <w:t xml:space="preserve">Google Firebase MFA policy, Sprinto compliance dashboard</w:t>
            </w:r>
          </w:p>
        </w:tc>
      </w:tr>
      <w:tr>
        <w:tc>
          <w:p>
            <w:pPr>
              <w:jc w:val="left"/>
            </w:pPr>
            <w:r>
              <w:rPr>
                <w:color w:val="000000"/>
                <w:rtl w:val="false"/>
              </w:rPr>
              <w:t xml:space="preserve">RBAC with least privilege</w:t>
            </w:r>
          </w:p>
        </w:tc>
        <w:tc>
          <w:p>
            <w:pPr>
              <w:jc w:val="left"/>
            </w:pPr>
            <w:r>
              <w:rPr>
                <w:color w:val="000000"/>
                <w:rtl w:val="false"/>
              </w:rPr>
              <w:t xml:space="preserve"/>
            </w:r>
          </w:p>
        </w:tc>
        <w:tc>
          <w:p>
            <w:pPr>
              <w:jc w:val="left"/>
            </w:pPr>
            <w:r>
              <w:rPr>
                <w:color w:val="000000"/>
                <w:rtl w:val="false"/>
              </w:rPr>
              <w:t xml:space="preserve">Permission system documentation, Render/AWS IAM policies</w:t>
            </w:r>
          </w:p>
        </w:tc>
      </w:tr>
      <w:tr>
        <w:tc>
          <w:p>
            <w:pPr>
              <w:jc w:val="left"/>
            </w:pPr>
            <w:r>
              <w:rPr>
                <w:color w:val="000000"/>
                <w:rtl w:val="false"/>
              </w:rPr>
              <w:t xml:space="preserve">Access provisioned via SSO — single revocation point</w:t>
            </w:r>
          </w:p>
        </w:tc>
        <w:tc>
          <w:p>
            <w:pPr>
              <w:jc w:val="left"/>
            </w:pPr>
            <w:r>
              <w:rPr>
                <w:color w:val="000000"/>
                <w:rtl w:val="false"/>
              </w:rPr>
              <w:t xml:space="preserve"/>
            </w:r>
          </w:p>
        </w:tc>
        <w:tc>
          <w:p>
            <w:pPr>
              <w:jc w:val="left"/>
            </w:pPr>
            <w:r>
              <w:rPr>
                <w:color w:val="000000"/>
                <w:rtl w:val="false"/>
              </w:rPr>
              <w:t xml:space="preserve">Onboarding/offboarding logs</w:t>
            </w:r>
          </w:p>
        </w:tc>
      </w:tr>
      <w:tr>
        <w:tc>
          <w:p>
            <w:pPr>
              <w:jc w:val="left"/>
            </w:pPr>
            <w:r>
              <w:rPr>
                <w:color w:val="000000"/>
                <w:rtl w:val="false"/>
              </w:rPr>
              <w:t xml:space="preserve">Semi-annual access rights review</w:t>
            </w:r>
          </w:p>
        </w:tc>
        <w:tc>
          <w:p>
            <w:pPr>
              <w:jc w:val="left"/>
            </w:pPr>
            <w:r>
              <w:rPr>
                <w:color w:val="000000"/>
                <w:rtl w:val="false"/>
              </w:rPr>
              <w:t xml:space="preserve"/>
            </w:r>
          </w:p>
        </w:tc>
        <w:tc>
          <w:p>
            <w:pPr>
              <w:jc w:val="left"/>
            </w:pPr>
            <w:r>
              <w:rPr>
                <w:color w:val="000000"/>
                <w:rtl w:val="false"/>
              </w:rPr>
              <w:t xml:space="preserve">Access review records (July 2025, January 2026)</w:t>
            </w:r>
          </w:p>
        </w:tc>
      </w:tr>
      <w:tr>
        <w:tc>
          <w:p>
            <w:pPr>
              <w:jc w:val="left"/>
            </w:pPr>
            <w:r>
              <w:rPr>
                <w:color w:val="000000"/>
                <w:rtl w:val="false"/>
              </w:rPr>
              <w:t xml:space="preserve">Privileged access restricted to named individuals with MFA</w:t>
            </w:r>
          </w:p>
        </w:tc>
        <w:tc>
          <w:p>
            <w:pPr>
              <w:jc w:val="left"/>
            </w:pPr>
            <w:r>
              <w:rPr>
                <w:color w:val="000000"/>
                <w:rtl w:val="false"/>
              </w:rPr>
              <w:t xml:space="preserve"/>
            </w:r>
          </w:p>
        </w:tc>
        <w:tc>
          <w:p>
            <w:pPr>
              <w:jc w:val="left"/>
            </w:pPr>
            <w:r>
              <w:rPr>
                <w:color w:val="000000"/>
                <w:rtl w:val="false"/>
              </w:rPr>
              <w:t xml:space="preserve">AWS IAM user list, Render team settings</w:t>
            </w:r>
          </w:p>
        </w:tc>
      </w:tr>
      <w:tr>
        <w:tc>
          <w:p>
            <w:pPr>
              <w:jc w:val="left"/>
            </w:pPr>
            <w:r>
              <w:rPr>
                <w:color w:val="000000"/>
                <w:rtl w:val="false"/>
              </w:rPr>
              <w:t xml:space="preserve">Access revoked within 24 hours of termination</w:t>
            </w:r>
          </w:p>
        </w:tc>
        <w:tc>
          <w:p>
            <w:pPr>
              <w:jc w:val="left"/>
            </w:pPr>
            <w:r>
              <w:rPr>
                <w:color w:val="000000"/>
                <w:rtl w:val="false"/>
              </w:rPr>
              <w:t xml:space="preserve"/>
            </w:r>
          </w:p>
        </w:tc>
        <w:tc>
          <w:p>
            <w:pPr>
              <w:jc w:val="left"/>
            </w:pPr>
            <w:r>
              <w:rPr>
                <w:color w:val="000000"/>
                <w:rtl w:val="false"/>
              </w:rPr>
              <w:t xml:space="preserve">Sampled 3 terminations — all revoked same day</w:t>
            </w:r>
          </w:p>
        </w:tc>
      </w:tr>
    </w:tbl>
    <w:p>
      <w:pPr>
        <w:bidi w:val="false"/>
        <w:spacing w:before="240" w:after="240" w:line="276"/>
        <w:jc w:val="left"/>
      </w:pPr>
      <w:r>
        <w:rPr>
          <w:b/>
          <w:bCs/>
          <w:i w:val="false"/>
          <w:iCs w:val="false"/>
          <w:color w:val="000000"/>
          <w:sz w:val="24"/>
          <w:szCs w:val="24"/>
          <w:rtl w:val="false"/>
        </w:rPr>
        <w:t xml:space="preserve">Observation A-01:</w:t>
      </w:r>
      <w:r>
        <w:rPr>
          <w:b w:val="false"/>
          <w:bCs w:val="false"/>
          <w:i w:val="false"/>
          <w:iCs w:val="false"/>
          <w:color w:val="000000"/>
          <w:sz w:val="24"/>
          <w:szCs w:val="24"/>
          <w:rtl w:val="false"/>
        </w:rPr>
        <w:t xml:space="preserve"> Access review documentation could be more structured. Currently maintained in Notion; recommend formalizing the review template for audit trail consistency.</w:t>
      </w:r>
    </w:p>
    <w:p>
      <w:pPr>
        <w:pStyle w:val="3"/>
        <w:pStyle w:val="Heading3"/>
        <w:bidi w:val="false"/>
        <w:spacing w:before="240" w:after="120"/>
      </w:pPr>
      <w:bookmarkStart w:name="_Toc__42_Data_Protection_Encryption_1778682629796" w:id="1"/>
      <w:r>
        <w:rPr>
          <w:b w:val="false"/>
          <w:bCs w:val="false"/>
          <w:i w:val="false"/>
          <w:iCs w:val="false"/>
          <w:color w:val="000000"/>
          <w:sz w:val="24"/>
          <w:szCs w:val="24"/>
          <w:rtl w:val="false"/>
        </w:rPr>
        <w:t xml:space="preserve">4.2 Data Protection &amp; Encryption</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Control</w:t>
            </w:r>
          </w:p>
        </w:tc>
        <w:tc>
          <w:tcPr>
            <w:shd w:fill="F2F2F2"/>
          </w:tcPr>
          <w:p>
            <w:pPr>
              <w:pStyle w:val="Strong"/>
              <w:jc w:val="left"/>
            </w:pPr>
            <w:r>
              <w:rPr>
                <w:b/>
                <w:bCs/>
                <w:color w:val="000000"/>
              </w:rPr>
              <w:t xml:space="preserve">Status</w:t>
            </w:r>
          </w:p>
        </w:tc>
        <w:tc>
          <w:tcPr>
            <w:shd w:fill="F2F2F2"/>
          </w:tcPr>
          <w:p>
            <w:pPr>
              <w:pStyle w:val="Strong"/>
              <w:jc w:val="left"/>
            </w:pPr>
            <w:r>
              <w:rPr>
                <w:b/>
                <w:bCs/>
                <w:color w:val="000000"/>
              </w:rPr>
              <w:t xml:space="preserve">Evidence</w:t>
            </w:r>
          </w:p>
        </w:tc>
      </w:tr>
      <w:tr>
        <w:tc>
          <w:p>
            <w:pPr>
              <w:jc w:val="left"/>
            </w:pPr>
            <w:r>
              <w:rPr>
                <w:color w:val="000000"/>
                <w:rtl w:val="false"/>
              </w:rPr>
              <w:t xml:space="preserve">TLS 1.2+ for all data in transit</w:t>
            </w:r>
          </w:p>
        </w:tc>
        <w:tc>
          <w:p>
            <w:pPr>
              <w:jc w:val="left"/>
            </w:pPr>
            <w:r>
              <w:rPr>
                <w:color w:val="000000"/>
                <w:rtl w:val="false"/>
              </w:rPr>
              <w:t xml:space="preserve"/>
            </w:r>
          </w:p>
        </w:tc>
        <w:tc>
          <w:p>
            <w:pPr>
              <w:jc w:val="left"/>
            </w:pPr>
            <w:r>
              <w:rPr>
                <w:color w:val="000000"/>
                <w:rtl w:val="false"/>
              </w:rPr>
              <w:t xml:space="preserve">SSL Labs test results (A+ rating), Cloudflare TLS settings</w:t>
            </w:r>
          </w:p>
        </w:tc>
      </w:tr>
      <w:tr>
        <w:tc>
          <w:p>
            <w:pPr>
              <w:jc w:val="left"/>
            </w:pPr>
            <w:r>
              <w:rPr>
                <w:color w:val="000000"/>
                <w:rtl w:val="false"/>
              </w:rPr>
              <w:t xml:space="preserve">AES-256 encryption at rest</w:t>
            </w:r>
          </w:p>
        </w:tc>
        <w:tc>
          <w:p>
            <w:pPr>
              <w:jc w:val="left"/>
            </w:pPr>
            <w:r>
              <w:rPr>
                <w:color w:val="000000"/>
                <w:rtl w:val="false"/>
              </w:rPr>
              <w:t xml:space="preserve"/>
            </w:r>
          </w:p>
        </w:tc>
        <w:tc>
          <w:p>
            <w:pPr>
              <w:jc w:val="left"/>
            </w:pPr>
            <w:r>
              <w:rPr>
                <w:color w:val="000000"/>
                <w:rtl w:val="false"/>
              </w:rPr>
              <w:t xml:space="preserve">AWS S3 encryption configuration, RDS encryption settings</w:t>
            </w:r>
          </w:p>
        </w:tc>
      </w:tr>
      <w:tr>
        <w:tc>
          <w:p>
            <w:pPr>
              <w:jc w:val="left"/>
            </w:pPr>
            <w:r>
              <w:rPr>
                <w:color w:val="000000"/>
                <w:rtl w:val="false"/>
              </w:rPr>
              <w:t xml:space="preserve">AWS KMS for key management</w:t>
            </w:r>
          </w:p>
        </w:tc>
        <w:tc>
          <w:p>
            <w:pPr>
              <w:jc w:val="left"/>
            </w:pPr>
            <w:r>
              <w:rPr>
                <w:color w:val="000000"/>
                <w:rtl w:val="false"/>
              </w:rPr>
              <w:t xml:space="preserve"/>
            </w:r>
          </w:p>
        </w:tc>
        <w:tc>
          <w:p>
            <w:pPr>
              <w:jc w:val="left"/>
            </w:pPr>
            <w:r>
              <w:rPr>
                <w:color w:val="000000"/>
                <w:rtl w:val="false"/>
              </w:rPr>
              <w:t xml:space="preserve">KMS key policies, rotation configuration</w:t>
            </w:r>
          </w:p>
        </w:tc>
      </w:tr>
      <w:tr>
        <w:tc>
          <w:p>
            <w:pPr>
              <w:jc w:val="left"/>
            </w:pPr>
            <w:r>
              <w:rPr>
                <w:color w:val="000000"/>
                <w:rtl w:val="false"/>
              </w:rPr>
              <w:t xml:space="preserve">Secrets stored in encrypted vaults (Render env vars)</w:t>
            </w:r>
          </w:p>
        </w:tc>
        <w:tc>
          <w:p>
            <w:pPr>
              <w:jc w:val="left"/>
            </w:pPr>
            <w:r>
              <w:rPr>
                <w:color w:val="000000"/>
                <w:rtl w:val="false"/>
              </w:rPr>
              <w:t xml:space="preserve"/>
            </w:r>
          </w:p>
        </w:tc>
        <w:tc>
          <w:p>
            <w:pPr>
              <w:jc w:val="left"/>
            </w:pPr>
            <w:r>
              <w:rPr>
                <w:color w:val="000000"/>
                <w:rtl w:val="false"/>
              </w:rPr>
              <w:t xml:space="preserve">No secrets in source code (GitHub secret scanning clean)</w:t>
            </w:r>
          </w:p>
        </w:tc>
      </w:tr>
      <w:tr>
        <w:tc>
          <w:p>
            <w:pPr>
              <w:jc w:val="left"/>
            </w:pPr>
            <w:r>
              <w:rPr>
                <w:color w:val="000000"/>
                <w:rtl w:val="false"/>
              </w:rPr>
              <w:t xml:space="preserve">Backups immutable via S3 Object Lock (compliance mode)</w:t>
            </w:r>
          </w:p>
        </w:tc>
        <w:tc>
          <w:p>
            <w:pPr>
              <w:jc w:val="left"/>
            </w:pPr>
            <w:r>
              <w:rPr>
                <w:color w:val="000000"/>
                <w:rtl w:val="false"/>
              </w:rPr>
              <w:t xml:space="preserve"/>
            </w:r>
          </w:p>
        </w:tc>
        <w:tc>
          <w:p>
            <w:pPr>
              <w:jc w:val="left"/>
            </w:pPr>
            <w:r>
              <w:rPr>
                <w:color w:val="000000"/>
                <w:rtl w:val="false"/>
              </w:rPr>
              <w:t xml:space="preserve">S3 bucket configuration, Object Lock policy</w:t>
            </w:r>
          </w:p>
        </w:tc>
      </w:tr>
    </w:tbl>
    <w:p>
      <w:pPr>
        <w:bidi w:val="false"/>
        <w:spacing w:before="240" w:after="240" w:line="276"/>
        <w:jc w:val="left"/>
      </w:pPr>
      <w:r>
        <w:rPr>
          <w:b w:val="false"/>
          <w:bCs w:val="false"/>
          <w:i w:val="false"/>
          <w:iCs w:val="false"/>
          <w:color w:val="000000"/>
          <w:sz w:val="24"/>
          <w:szCs w:val="24"/>
          <w:rtl w:val="false"/>
        </w:rPr>
        <w:t xml:space="preserve">No observations.</w:t>
      </w:r>
    </w:p>
    <w:p>
      <w:pPr>
        <w:pStyle w:val="3"/>
        <w:pStyle w:val="Heading3"/>
        <w:bidi w:val="false"/>
        <w:spacing w:before="240" w:after="120"/>
      </w:pPr>
      <w:bookmarkStart w:name="_Toc__43_Network_Infrastructure_Security_1778682629796" w:id="1"/>
      <w:r>
        <w:rPr>
          <w:b w:val="false"/>
          <w:bCs w:val="false"/>
          <w:i w:val="false"/>
          <w:iCs w:val="false"/>
          <w:color w:val="000000"/>
          <w:sz w:val="24"/>
          <w:szCs w:val="24"/>
          <w:rtl w:val="false"/>
        </w:rPr>
        <w:t xml:space="preserve">4.3 Network &amp; Infrastructure Security</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Control</w:t>
            </w:r>
          </w:p>
        </w:tc>
        <w:tc>
          <w:tcPr>
            <w:shd w:fill="F2F2F2"/>
          </w:tcPr>
          <w:p>
            <w:pPr>
              <w:pStyle w:val="Strong"/>
              <w:jc w:val="left"/>
            </w:pPr>
            <w:r>
              <w:rPr>
                <w:b/>
                <w:bCs/>
                <w:color w:val="000000"/>
              </w:rPr>
              <w:t xml:space="preserve">Status</w:t>
            </w:r>
          </w:p>
        </w:tc>
        <w:tc>
          <w:tcPr>
            <w:shd w:fill="F2F2F2"/>
          </w:tcPr>
          <w:p>
            <w:pPr>
              <w:pStyle w:val="Strong"/>
              <w:jc w:val="left"/>
            </w:pPr>
            <w:r>
              <w:rPr>
                <w:b/>
                <w:bCs/>
                <w:color w:val="000000"/>
              </w:rPr>
              <w:t xml:space="preserve">Evidence</w:t>
            </w:r>
          </w:p>
        </w:tc>
      </w:tr>
      <w:tr>
        <w:tc>
          <w:p>
            <w:pPr>
              <w:jc w:val="left"/>
            </w:pPr>
            <w:r>
              <w:rPr>
                <w:color w:val="000000"/>
                <w:rtl w:val="false"/>
              </w:rPr>
              <w:t xml:space="preserve">AWS Security Groups restrict traffic to required ports</w:t>
            </w:r>
          </w:p>
        </w:tc>
        <w:tc>
          <w:p>
            <w:pPr>
              <w:jc w:val="left"/>
            </w:pPr>
            <w:r>
              <w:rPr>
                <w:color w:val="000000"/>
                <w:rtl w:val="false"/>
              </w:rPr>
              <w:t xml:space="preserve"/>
            </w:r>
          </w:p>
        </w:tc>
        <w:tc>
          <w:p>
            <w:pPr>
              <w:jc w:val="left"/>
            </w:pPr>
            <w:r>
              <w:rPr>
                <w:color w:val="000000"/>
                <w:rtl w:val="false"/>
              </w:rPr>
              <w:t xml:space="preserve">Security group configuration review</w:t>
            </w:r>
          </w:p>
        </w:tc>
      </w:tr>
      <w:tr>
        <w:tc>
          <w:p>
            <w:pPr>
              <w:jc w:val="left"/>
            </w:pPr>
            <w:r>
              <w:rPr>
                <w:color w:val="000000"/>
                <w:rtl w:val="false"/>
              </w:rPr>
              <w:t xml:space="preserve">Cloudflare WAF blocks known attack patterns</w:t>
            </w:r>
          </w:p>
        </w:tc>
        <w:tc>
          <w:p>
            <w:pPr>
              <w:jc w:val="left"/>
            </w:pPr>
            <w:r>
              <w:rPr>
                <w:color w:val="000000"/>
                <w:rtl w:val="false"/>
              </w:rPr>
              <w:t xml:space="preserve"/>
            </w:r>
          </w:p>
        </w:tc>
        <w:tc>
          <w:p>
            <w:pPr>
              <w:jc w:val="left"/>
            </w:pPr>
            <w:r>
              <w:rPr>
                <w:color w:val="000000"/>
                <w:rtl w:val="false"/>
              </w:rPr>
              <w:t xml:space="preserve">Cloudflare WAF event logs, rule configuration</w:t>
            </w:r>
          </w:p>
        </w:tc>
      </w:tr>
      <w:tr>
        <w:tc>
          <w:p>
            <w:pPr>
              <w:jc w:val="left"/>
            </w:pPr>
            <w:r>
              <w:rPr>
                <w:color w:val="000000"/>
                <w:rtl w:val="false"/>
              </w:rPr>
              <w:t xml:space="preserve">No SSH access to production servers</w:t>
            </w:r>
          </w:p>
        </w:tc>
        <w:tc>
          <w:p>
            <w:pPr>
              <w:jc w:val="left"/>
            </w:pPr>
            <w:r>
              <w:rPr>
                <w:color w:val="000000"/>
                <w:rtl w:val="false"/>
              </w:rPr>
              <w:t xml:space="preserve"/>
            </w:r>
          </w:p>
        </w:tc>
        <w:tc>
          <w:p>
            <w:pPr>
              <w:jc w:val="left"/>
            </w:pPr>
            <w:r>
              <w:rPr>
                <w:color w:val="000000"/>
                <w:rtl w:val="false"/>
              </w:rPr>
              <w:t xml:space="preserve">Render service configuration, no SSH keys provisioned</w:t>
            </w:r>
          </w:p>
        </w:tc>
      </w:tr>
      <w:tr>
        <w:tc>
          <w:p>
            <w:pPr>
              <w:jc w:val="left"/>
            </w:pPr>
            <w:r>
              <w:rPr>
                <w:color w:val="000000"/>
                <w:rtl w:val="false"/>
              </w:rPr>
              <w:t xml:space="preserve">Immutable container deployments</w:t>
            </w:r>
          </w:p>
        </w:tc>
        <w:tc>
          <w:p>
            <w:pPr>
              <w:jc w:val="left"/>
            </w:pPr>
            <w:r>
              <w:rPr>
                <w:color w:val="000000"/>
                <w:rtl w:val="false"/>
              </w:rPr>
              <w:t xml:space="preserve"/>
            </w:r>
          </w:p>
        </w:tc>
        <w:tc>
          <w:p>
            <w:pPr>
              <w:jc w:val="left"/>
            </w:pPr>
            <w:r>
              <w:rPr>
                <w:color w:val="000000"/>
                <w:rtl w:val="false"/>
              </w:rPr>
              <w:t xml:space="preserve">Render deployment logs — containers replaced, never modified</w:t>
            </w:r>
          </w:p>
        </w:tc>
      </w:tr>
      <w:tr>
        <w:tc>
          <w:p>
            <w:pPr>
              <w:jc w:val="left"/>
            </w:pPr>
            <w:r>
              <w:rPr>
                <w:color w:val="000000"/>
                <w:rtl w:val="false"/>
              </w:rPr>
              <w:t xml:space="preserve">Firewall rules reviewed quarterly</w:t>
            </w:r>
          </w:p>
        </w:tc>
        <w:tc>
          <w:p>
            <w:pPr>
              <w:jc w:val="left"/>
            </w:pPr>
            <w:r>
              <w:rPr>
                <w:color w:val="000000"/>
                <w:rtl w:val="false"/>
              </w:rPr>
              <w:t xml:space="preserve"/>
            </w:r>
          </w:p>
        </w:tc>
        <w:tc>
          <w:p>
            <w:pPr>
              <w:jc w:val="left"/>
            </w:pPr>
            <w:r>
              <w:rPr>
                <w:color w:val="000000"/>
                <w:rtl w:val="false"/>
              </w:rPr>
              <w:t xml:space="preserve">Review records (Q1, Q2, Q3, Q4 2025)</w:t>
            </w:r>
          </w:p>
        </w:tc>
      </w:tr>
    </w:tbl>
    <w:p>
      <w:pPr>
        <w:bidi w:val="false"/>
        <w:spacing w:before="240" w:after="240" w:line="276"/>
        <w:jc w:val="left"/>
      </w:pPr>
      <w:r>
        <w:rPr>
          <w:b w:val="false"/>
          <w:bCs w:val="false"/>
          <w:i w:val="false"/>
          <w:iCs w:val="false"/>
          <w:color w:val="000000"/>
          <w:sz w:val="24"/>
          <w:szCs w:val="24"/>
          <w:rtl w:val="false"/>
        </w:rPr>
        <w:t xml:space="preserve">No observations.</w:t>
      </w:r>
    </w:p>
    <w:p>
      <w:pPr>
        <w:pStyle w:val="3"/>
        <w:pStyle w:val="Heading3"/>
        <w:bidi w:val="false"/>
        <w:spacing w:before="240" w:after="120"/>
      </w:pPr>
      <w:bookmarkStart w:name="_Toc__44_Application_Security_1778682629797" w:id="1"/>
      <w:r>
        <w:rPr>
          <w:b w:val="false"/>
          <w:bCs w:val="false"/>
          <w:i w:val="false"/>
          <w:iCs w:val="false"/>
          <w:color w:val="000000"/>
          <w:sz w:val="24"/>
          <w:szCs w:val="24"/>
          <w:rtl w:val="false"/>
        </w:rPr>
        <w:t xml:space="preserve">4.4 Application Security</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Control</w:t>
            </w:r>
          </w:p>
        </w:tc>
        <w:tc>
          <w:tcPr>
            <w:shd w:fill="F2F2F2"/>
          </w:tcPr>
          <w:p>
            <w:pPr>
              <w:pStyle w:val="Strong"/>
              <w:jc w:val="left"/>
            </w:pPr>
            <w:r>
              <w:rPr>
                <w:b/>
                <w:bCs/>
                <w:color w:val="000000"/>
              </w:rPr>
              <w:t xml:space="preserve">Status</w:t>
            </w:r>
          </w:p>
        </w:tc>
        <w:tc>
          <w:tcPr>
            <w:shd w:fill="F2F2F2"/>
          </w:tcPr>
          <w:p>
            <w:pPr>
              <w:pStyle w:val="Strong"/>
              <w:jc w:val="left"/>
            </w:pPr>
            <w:r>
              <w:rPr>
                <w:b/>
                <w:bCs/>
                <w:color w:val="000000"/>
              </w:rPr>
              <w:t xml:space="preserve">Evidence</w:t>
            </w:r>
          </w:p>
        </w:tc>
      </w:tr>
      <w:tr>
        <w:tc>
          <w:p>
            <w:pPr>
              <w:jc w:val="left"/>
            </w:pPr>
            <w:r>
              <w:rPr>
                <w:color w:val="000000"/>
                <w:rtl w:val="false"/>
              </w:rPr>
              <w:t xml:space="preserve">Documented SDLC with security gates</w:t>
            </w:r>
          </w:p>
        </w:tc>
        <w:tc>
          <w:p>
            <w:pPr>
              <w:jc w:val="left"/>
            </w:pPr>
            <w:r>
              <w:rPr>
                <w:color w:val="000000"/>
                <w:rtl w:val="false"/>
              </w:rPr>
              <w:t xml:space="preserve"/>
            </w:r>
          </w:p>
        </w:tc>
        <w:tc>
          <w:p>
            <w:pPr>
              <w:jc w:val="left"/>
            </w:pPr>
            <w:r>
              <w:rPr>
                <w:color w:val="000000"/>
                <w:rtl w:val="false"/>
              </w:rPr>
              <w:t xml:space="preserve">SDLC policy v1.6, Git commit history</w:t>
            </w:r>
          </w:p>
        </w:tc>
      </w:tr>
      <w:tr>
        <w:tc>
          <w:p>
            <w:pPr>
              <w:jc w:val="left"/>
            </w:pPr>
            <w:r>
              <w:rPr>
                <w:color w:val="000000"/>
                <w:rtl w:val="false"/>
              </w:rPr>
              <w:t xml:space="preserve">Peer review required for all production changes</w:t>
            </w:r>
          </w:p>
        </w:tc>
        <w:tc>
          <w:p>
            <w:pPr>
              <w:jc w:val="left"/>
            </w:pPr>
            <w:r>
              <w:rPr>
                <w:color w:val="000000"/>
                <w:rtl w:val="false"/>
              </w:rPr>
              <w:t xml:space="preserve"/>
            </w:r>
          </w:p>
        </w:tc>
        <w:tc>
          <w:p>
            <w:pPr>
              <w:jc w:val="left"/>
            </w:pPr>
            <w:r>
              <w:rPr>
                <w:color w:val="000000"/>
                <w:rtl w:val="false"/>
              </w:rPr>
              <w:t xml:space="preserve">GitHub branch protection rules, PR merge records</w:t>
            </w:r>
          </w:p>
        </w:tc>
      </w:tr>
      <w:tr>
        <w:tc>
          <w:p>
            <w:pPr>
              <w:jc w:val="left"/>
            </w:pPr>
            <w:r>
              <w:rPr>
                <w:color w:val="000000"/>
                <w:rtl w:val="false"/>
              </w:rPr>
              <w:t xml:space="preserve">Automated security scanning (SAST/DAST)</w:t>
            </w:r>
          </w:p>
        </w:tc>
        <w:tc>
          <w:p>
            <w:pPr>
              <w:jc w:val="left"/>
            </w:pPr>
            <w:r>
              <w:rPr>
                <w:color w:val="000000"/>
                <w:rtl w:val="false"/>
              </w:rPr>
              <w:t xml:space="preserve"/>
            </w:r>
          </w:p>
        </w:tc>
        <w:tc>
          <w:p>
            <w:pPr>
              <w:jc w:val="left"/>
            </w:pPr>
            <w:r>
              <w:rPr>
                <w:color w:val="000000"/>
                <w:rtl w:val="false"/>
              </w:rPr>
              <w:t xml:space="preserve">CI/CD pipeline configuration, scan reports</w:t>
            </w:r>
          </w:p>
        </w:tc>
      </w:tr>
      <w:tr>
        <w:tc>
          <w:p>
            <w:pPr>
              <w:jc w:val="left"/>
            </w:pPr>
            <w:r>
              <w:rPr>
                <w:color w:val="000000"/>
                <w:rtl w:val="false"/>
              </w:rPr>
              <w:t xml:space="preserve">Dependency vulnerability scanning (Dependabot)</w:t>
            </w:r>
          </w:p>
        </w:tc>
        <w:tc>
          <w:p>
            <w:pPr>
              <w:jc w:val="left"/>
            </w:pPr>
            <w:r>
              <w:rPr>
                <w:color w:val="000000"/>
                <w:rtl w:val="false"/>
              </w:rPr>
              <w:t xml:space="preserve"/>
            </w:r>
          </w:p>
        </w:tc>
        <w:tc>
          <w:p>
            <w:pPr>
              <w:jc w:val="left"/>
            </w:pPr>
            <w:r>
              <w:rPr>
                <w:color w:val="000000"/>
                <w:rtl w:val="false"/>
              </w:rPr>
              <w:t xml:space="preserve">Dependabot alerts and resolution logs</w:t>
            </w:r>
          </w:p>
        </w:tc>
      </w:tr>
      <w:tr>
        <w:tc>
          <w:p>
            <w:pPr>
              <w:jc w:val="left"/>
            </w:pPr>
            <w:r>
              <w:rPr>
                <w:color w:val="000000"/>
                <w:rtl w:val="false"/>
              </w:rPr>
              <w:t xml:space="preserve">Input/output validation via Pydantic schemas</w:t>
            </w:r>
          </w:p>
        </w:tc>
        <w:tc>
          <w:p>
            <w:pPr>
              <w:jc w:val="left"/>
            </w:pPr>
            <w:r>
              <w:rPr>
                <w:color w:val="000000"/>
                <w:rtl w:val="false"/>
              </w:rPr>
              <w:t xml:space="preserve"/>
            </w:r>
          </w:p>
        </w:tc>
        <w:tc>
          <w:p>
            <w:pPr>
              <w:jc w:val="left"/>
            </w:pPr>
            <w:r>
              <w:rPr>
                <w:color w:val="000000"/>
                <w:rtl w:val="false"/>
              </w:rPr>
              <w:t xml:space="preserve">Code review of API endpoints</w:t>
            </w:r>
          </w:p>
        </w:tc>
      </w:tr>
      <w:tr>
        <w:tc>
          <w:p>
            <w:pPr>
              <w:jc w:val="left"/>
            </w:pPr>
            <w:r>
              <w:rPr>
                <w:color w:val="000000"/>
                <w:rtl w:val="false"/>
              </w:rPr>
              <w:t xml:space="preserve">Cache-Control headers on sensitive pages</w:t>
            </w:r>
          </w:p>
        </w:tc>
        <w:tc>
          <w:p>
            <w:pPr>
              <w:jc w:val="left"/>
            </w:pPr>
            <w:r>
              <w:rPr>
                <w:color w:val="000000"/>
                <w:rtl w:val="false"/>
              </w:rPr>
              <w:t xml:space="preserve"/>
            </w:r>
          </w:p>
        </w:tc>
        <w:tc>
          <w:p>
            <w:pPr>
              <w:jc w:val="left"/>
            </w:pPr>
            <w:r>
              <w:rPr>
                <w:color w:val="000000"/>
                <w:rtl w:val="false"/>
              </w:rPr>
              <w:t xml:space="preserve">HTTP response header inspection</w:t>
            </w:r>
          </w:p>
        </w:tc>
      </w:tr>
    </w:tbl>
    <w:p>
      <w:pPr>
        <w:bidi w:val="false"/>
        <w:spacing w:before="240" w:after="240" w:line="276"/>
        <w:jc w:val="left"/>
      </w:pPr>
      <w:r>
        <w:rPr>
          <w:b w:val="false"/>
          <w:bCs w:val="false"/>
          <w:i w:val="false"/>
          <w:iCs w:val="false"/>
          <w:color w:val="000000"/>
          <w:sz w:val="24"/>
          <w:szCs w:val="24"/>
          <w:rtl w:val="false"/>
        </w:rPr>
        <w:t xml:space="preserve">No observations.</w:t>
      </w:r>
    </w:p>
    <w:p>
      <w:pPr>
        <w:pStyle w:val="3"/>
        <w:pStyle w:val="Heading3"/>
        <w:bidi w:val="false"/>
        <w:spacing w:before="240" w:after="120"/>
      </w:pPr>
      <w:bookmarkStart w:name="_Toc__45_Incident_Response_1778682629797" w:id="1"/>
      <w:r>
        <w:rPr>
          <w:b w:val="false"/>
          <w:bCs w:val="false"/>
          <w:i w:val="false"/>
          <w:iCs w:val="false"/>
          <w:color w:val="000000"/>
          <w:sz w:val="24"/>
          <w:szCs w:val="24"/>
          <w:rtl w:val="false"/>
        </w:rPr>
        <w:t xml:space="preserve">4.5 Incident Response</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Control</w:t>
            </w:r>
          </w:p>
        </w:tc>
        <w:tc>
          <w:tcPr>
            <w:shd w:fill="F2F2F2"/>
          </w:tcPr>
          <w:p>
            <w:pPr>
              <w:pStyle w:val="Strong"/>
              <w:jc w:val="left"/>
            </w:pPr>
            <w:r>
              <w:rPr>
                <w:b/>
                <w:bCs/>
                <w:color w:val="000000"/>
              </w:rPr>
              <w:t xml:space="preserve">Status</w:t>
            </w:r>
          </w:p>
        </w:tc>
        <w:tc>
          <w:tcPr>
            <w:shd w:fill="F2F2F2"/>
          </w:tcPr>
          <w:p>
            <w:pPr>
              <w:pStyle w:val="Strong"/>
              <w:jc w:val="left"/>
            </w:pPr>
            <w:r>
              <w:rPr>
                <w:b/>
                <w:bCs/>
                <w:color w:val="000000"/>
              </w:rPr>
              <w:t xml:space="preserve">Evidence</w:t>
            </w:r>
          </w:p>
        </w:tc>
      </w:tr>
      <w:tr>
        <w:tc>
          <w:p>
            <w:pPr>
              <w:jc w:val="left"/>
            </w:pPr>
            <w:r>
              <w:rPr>
                <w:color w:val="000000"/>
                <w:rtl w:val="false"/>
              </w:rPr>
              <w:t xml:space="preserve">Documented incident response plan</w:t>
            </w:r>
          </w:p>
        </w:tc>
        <w:tc>
          <w:p>
            <w:pPr>
              <w:jc w:val="left"/>
            </w:pPr>
            <w:r>
              <w:rPr>
                <w:color w:val="000000"/>
                <w:rtl w:val="false"/>
              </w:rPr>
              <w:t xml:space="preserve"/>
            </w:r>
          </w:p>
        </w:tc>
        <w:tc>
          <w:p>
            <w:pPr>
              <w:jc w:val="left"/>
            </w:pPr>
            <w:r>
              <w:rPr>
                <w:color w:val="000000"/>
                <w:rtl w:val="false"/>
              </w:rPr>
              <w:t xml:space="preserve">IRP v1.1</w:t>
            </w:r>
          </w:p>
        </w:tc>
      </w:tr>
      <w:tr>
        <w:tc>
          <w:p>
            <w:pPr>
              <w:jc w:val="left"/>
            </w:pPr>
            <w:r>
              <w:rPr>
                <w:color w:val="000000"/>
                <w:rtl w:val="false"/>
              </w:rPr>
              <w:t xml:space="preserve">Severity classification defined</w:t>
            </w:r>
          </w:p>
        </w:tc>
        <w:tc>
          <w:p>
            <w:pPr>
              <w:jc w:val="left"/>
            </w:pPr>
            <w:r>
              <w:rPr>
                <w:color w:val="000000"/>
                <w:rtl w:val="false"/>
              </w:rPr>
              <w:t xml:space="preserve"/>
            </w:r>
          </w:p>
        </w:tc>
        <w:tc>
          <w:p>
            <w:pPr>
              <w:jc w:val="left"/>
            </w:pPr>
            <w:r>
              <w:rPr>
                <w:color w:val="000000"/>
                <w:rtl w:val="false"/>
              </w:rPr>
              <w:t xml:space="preserve">IRP Section 4.1</w:t>
            </w:r>
          </w:p>
        </w:tc>
      </w:tr>
      <w:tr>
        <w:tc>
          <w:p>
            <w:pPr>
              <w:jc w:val="left"/>
            </w:pPr>
            <w:r>
              <w:rPr>
                <w:color w:val="000000"/>
                <w:rtl w:val="false"/>
              </w:rPr>
              <w:t xml:space="preserve">72-hour GDPR breach notification process</w:t>
            </w:r>
          </w:p>
        </w:tc>
        <w:tc>
          <w:p>
            <w:pPr>
              <w:jc w:val="left"/>
            </w:pPr>
            <w:r>
              <w:rPr>
                <w:color w:val="000000"/>
                <w:rtl w:val="false"/>
              </w:rPr>
              <w:t xml:space="preserve"/>
            </w:r>
          </w:p>
        </w:tc>
        <w:tc>
          <w:p>
            <w:pPr>
              <w:jc w:val="left"/>
            </w:pPr>
            <w:r>
              <w:rPr>
                <w:color w:val="000000"/>
                <w:rtl w:val="false"/>
              </w:rPr>
              <w:t xml:space="preserve">IRP Section 4.5, no breaches reported in audit period</w:t>
            </w:r>
          </w:p>
        </w:tc>
      </w:tr>
      <w:tr>
        <w:tc>
          <w:p>
            <w:pPr>
              <w:jc w:val="left"/>
            </w:pPr>
            <w:r>
              <w:rPr>
                <w:color w:val="000000"/>
                <w:rtl w:val="false"/>
              </w:rPr>
              <w:t xml:space="preserve">Annual tabletop simulation conducted</w:t>
            </w:r>
          </w:p>
        </w:tc>
        <w:tc>
          <w:p>
            <w:pPr>
              <w:jc w:val="left"/>
            </w:pPr>
            <w:r>
              <w:rPr>
                <w:color w:val="000000"/>
                <w:rtl w:val="false"/>
              </w:rPr>
              <w:t xml:space="preserve"/>
            </w:r>
          </w:p>
        </w:tc>
        <w:tc>
          <w:p>
            <w:pPr>
              <w:jc w:val="left"/>
            </w:pPr>
            <w:r>
              <w:rPr>
                <w:color w:val="000000"/>
                <w:rtl w:val="false"/>
              </w:rPr>
              <w:t xml:space="preserve">Simulation records (2025)</w:t>
            </w:r>
          </w:p>
        </w:tc>
      </w:tr>
      <w:tr>
        <w:tc>
          <w:p>
            <w:pPr>
              <w:jc w:val="left"/>
            </w:pPr>
            <w:r>
              <w:rPr>
                <w:color w:val="000000"/>
                <w:rtl w:val="false"/>
              </w:rPr>
              <w:t xml:space="preserve">Post-incident review within 10 business days</w:t>
            </w:r>
          </w:p>
        </w:tc>
        <w:tc>
          <w:p>
            <w:pPr>
              <w:jc w:val="left"/>
            </w:pPr>
            <w:r>
              <w:rPr>
                <w:color w:val="000000"/>
                <w:rtl w:val="false"/>
              </w:rPr>
              <w:t xml:space="preserve"/>
            </w:r>
          </w:p>
        </w:tc>
        <w:tc>
          <w:p>
            <w:pPr>
              <w:jc w:val="left"/>
            </w:pPr>
            <w:r>
              <w:rPr>
                <w:color w:val="000000"/>
                <w:rtl w:val="false"/>
              </w:rPr>
              <w:t xml:space="preserve">No major incidents in period; process validated via simulation</w:t>
            </w:r>
          </w:p>
        </w:tc>
      </w:tr>
    </w:tbl>
    <w:p>
      <w:pPr>
        <w:bidi w:val="false"/>
        <w:spacing w:before="240" w:after="240" w:line="276"/>
        <w:jc w:val="left"/>
      </w:pPr>
      <w:r>
        <w:rPr>
          <w:b/>
          <w:bCs/>
          <w:i w:val="false"/>
          <w:iCs w:val="false"/>
          <w:color w:val="000000"/>
          <w:sz w:val="24"/>
          <w:szCs w:val="24"/>
          <w:rtl w:val="false"/>
        </w:rPr>
        <w:t xml:space="preserve">Observation A-02:</w:t>
      </w:r>
      <w:r>
        <w:rPr>
          <w:b w:val="false"/>
          <w:bCs w:val="false"/>
          <w:i w:val="false"/>
          <w:iCs w:val="false"/>
          <w:color w:val="000000"/>
          <w:sz w:val="24"/>
          <w:szCs w:val="24"/>
          <w:rtl w:val="false"/>
        </w:rPr>
        <w:t xml:space="preserve"> No real security incidents occurred during the audit period to fully validate the incident response process under live conditions. Tabletop simulation was conducted successfully, but a more complex scenario (e.g., simulated data breach with notification workflow) is recommended for 2026.</w:t>
      </w:r>
    </w:p>
    <w:p>
      <w:pPr>
        <w:pStyle w:val="3"/>
        <w:pStyle w:val="Heading3"/>
        <w:bidi w:val="false"/>
        <w:spacing w:before="240" w:after="120"/>
      </w:pPr>
      <w:bookmarkStart w:name="_Toc__46_Business_Continuity_Disaster_Recover_1778682629797" w:id="1"/>
      <w:r>
        <w:rPr>
          <w:b w:val="false"/>
          <w:bCs w:val="false"/>
          <w:i w:val="false"/>
          <w:iCs w:val="false"/>
          <w:color w:val="000000"/>
          <w:sz w:val="24"/>
          <w:szCs w:val="24"/>
          <w:rtl w:val="false"/>
        </w:rPr>
        <w:t xml:space="preserve">4.6 Business Continuity &amp; Disaster Recovery</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Control</w:t>
            </w:r>
          </w:p>
        </w:tc>
        <w:tc>
          <w:tcPr>
            <w:shd w:fill="F2F2F2"/>
          </w:tcPr>
          <w:p>
            <w:pPr>
              <w:pStyle w:val="Strong"/>
              <w:jc w:val="left"/>
            </w:pPr>
            <w:r>
              <w:rPr>
                <w:b/>
                <w:bCs/>
                <w:color w:val="000000"/>
              </w:rPr>
              <w:t xml:space="preserve">Status</w:t>
            </w:r>
          </w:p>
        </w:tc>
        <w:tc>
          <w:tcPr>
            <w:shd w:fill="F2F2F2"/>
          </w:tcPr>
          <w:p>
            <w:pPr>
              <w:pStyle w:val="Strong"/>
              <w:jc w:val="left"/>
            </w:pPr>
            <w:r>
              <w:rPr>
                <w:b/>
                <w:bCs/>
                <w:color w:val="000000"/>
              </w:rPr>
              <w:t xml:space="preserve">Evidence</w:t>
            </w:r>
          </w:p>
        </w:tc>
      </w:tr>
      <w:tr>
        <w:tc>
          <w:p>
            <w:pPr>
              <w:jc w:val="left"/>
            </w:pPr>
            <w:r>
              <w:rPr>
                <w:color w:val="000000"/>
                <w:rtl w:val="false"/>
              </w:rPr>
              <w:t xml:space="preserve">BCP documented with RTO/RPO/MTD</w:t>
            </w:r>
          </w:p>
        </w:tc>
        <w:tc>
          <w:p>
            <w:pPr>
              <w:jc w:val="left"/>
            </w:pPr>
            <w:r>
              <w:rPr>
                <w:color w:val="000000"/>
                <w:rtl w:val="false"/>
              </w:rPr>
              <w:t xml:space="preserve"/>
            </w:r>
          </w:p>
        </w:tc>
        <w:tc>
          <w:p>
            <w:pPr>
              <w:jc w:val="left"/>
            </w:pPr>
            <w:r>
              <w:rPr>
                <w:color w:val="000000"/>
                <w:rtl w:val="false"/>
              </w:rPr>
              <w:t xml:space="preserve">BCP v1.1, BIA v1.0</w:t>
            </w:r>
          </w:p>
        </w:tc>
      </w:tr>
      <w:tr>
        <w:tc>
          <w:p>
            <w:pPr>
              <w:jc w:val="left"/>
            </w:pPr>
            <w:r>
              <w:rPr>
                <w:color w:val="000000"/>
                <w:rtl w:val="false"/>
              </w:rPr>
              <w:t xml:space="preserve">DRP with multi-provider failover</w:t>
            </w:r>
          </w:p>
        </w:tc>
        <w:tc>
          <w:p>
            <w:pPr>
              <w:jc w:val="left"/>
            </w:pPr>
            <w:r>
              <w:rPr>
                <w:color w:val="000000"/>
                <w:rtl w:val="false"/>
              </w:rPr>
              <w:t xml:space="preserve"/>
            </w:r>
          </w:p>
        </w:tc>
        <w:tc>
          <w:p>
            <w:pPr>
              <w:jc w:val="left"/>
            </w:pPr>
            <w:r>
              <w:rPr>
                <w:color w:val="000000"/>
                <w:rtl w:val="false"/>
              </w:rPr>
              <w:t xml:space="preserve">DRP v1.1</w:t>
            </w:r>
          </w:p>
        </w:tc>
      </w:tr>
      <w:tr>
        <w:tc>
          <w:p>
            <w:pPr>
              <w:jc w:val="left"/>
            </w:pPr>
            <w:r>
              <w:rPr>
                <w:color w:val="000000"/>
                <w:rtl w:val="false"/>
              </w:rPr>
              <w:t xml:space="preserve">Annual DR exercise conducted</w:t>
            </w:r>
          </w:p>
        </w:tc>
        <w:tc>
          <w:p>
            <w:pPr>
              <w:jc w:val="left"/>
            </w:pPr>
            <w:r>
              <w:rPr>
                <w:color w:val="000000"/>
                <w:rtl w:val="false"/>
              </w:rPr>
              <w:t xml:space="preserve"/>
            </w:r>
          </w:p>
        </w:tc>
        <w:tc>
          <w:p>
            <w:pPr>
              <w:jc w:val="left"/>
            </w:pPr>
            <w:r>
              <w:rPr>
                <w:color w:val="000000"/>
                <w:rtl w:val="false"/>
              </w:rPr>
              <w:t xml:space="preserve">BCP exercise records (2025)</w:t>
            </w:r>
          </w:p>
        </w:tc>
      </w:tr>
      <w:tr>
        <w:tc>
          <w:p>
            <w:pPr>
              <w:jc w:val="left"/>
            </w:pPr>
            <w:r>
              <w:rPr>
                <w:color w:val="000000"/>
                <w:rtl w:val="false"/>
              </w:rPr>
              <w:t xml:space="preserve">Backup restoration tested</w:t>
            </w:r>
          </w:p>
        </w:tc>
        <w:tc>
          <w:p>
            <w:pPr>
              <w:jc w:val="left"/>
            </w:pPr>
            <w:r>
              <w:rPr>
                <w:color w:val="000000"/>
                <w:rtl w:val="false"/>
              </w:rPr>
              <w:t xml:space="preserve"/>
            </w:r>
          </w:p>
        </w:tc>
        <w:tc>
          <w:p>
            <w:pPr>
              <w:jc w:val="left"/>
            </w:pPr>
            <w:r>
              <w:rPr>
                <w:color w:val="000000"/>
                <w:rtl w:val="false"/>
              </w:rPr>
              <w:t xml:space="preserve">Full rebuild test (November 2025)</w:t>
            </w:r>
          </w:p>
        </w:tc>
      </w:tr>
      <w:tr>
        <w:tc>
          <w:p>
            <w:pPr>
              <w:jc w:val="left"/>
            </w:pPr>
            <w:r>
              <w:rPr>
                <w:color w:val="000000"/>
                <w:rtl w:val="false"/>
              </w:rPr>
              <w:t xml:space="preserve">Exit/portability plan documented</w:t>
            </w:r>
          </w:p>
        </w:tc>
        <w:tc>
          <w:p>
            <w:pPr>
              <w:jc w:val="left"/>
            </w:pPr>
            <w:r>
              <w:rPr>
                <w:color w:val="000000"/>
                <w:rtl w:val="false"/>
              </w:rPr>
              <w:t xml:space="preserve"/>
            </w:r>
          </w:p>
        </w:tc>
        <w:tc>
          <w:p>
            <w:pPr>
              <w:jc w:val="left"/>
            </w:pPr>
            <w:r>
              <w:rPr>
                <w:color w:val="000000"/>
                <w:rtl w:val="false"/>
              </w:rPr>
              <w:t xml:space="preserve">BCP Section 11</w:t>
            </w:r>
          </w:p>
        </w:tc>
      </w:tr>
    </w:tbl>
    <w:p>
      <w:pPr>
        <w:bidi w:val="false"/>
        <w:spacing w:before="240" w:after="240" w:line="276"/>
        <w:jc w:val="left"/>
      </w:pPr>
      <w:r>
        <w:rPr>
          <w:b w:val="false"/>
          <w:bCs w:val="false"/>
          <w:i w:val="false"/>
          <w:iCs w:val="false"/>
          <w:color w:val="000000"/>
          <w:sz w:val="24"/>
          <w:szCs w:val="24"/>
          <w:rtl w:val="false"/>
        </w:rPr>
        <w:t xml:space="preserve">No observations.</w:t>
      </w:r>
    </w:p>
    <w:p>
      <w:pPr>
        <w:pStyle w:val="3"/>
        <w:pStyle w:val="Heading3"/>
        <w:bidi w:val="false"/>
        <w:spacing w:before="240" w:after="120"/>
      </w:pPr>
      <w:bookmarkStart w:name="_Toc__47_ThirdParty_Risk_Management_1778682629797" w:id="1"/>
      <w:r>
        <w:rPr>
          <w:b w:val="false"/>
          <w:bCs w:val="false"/>
          <w:i w:val="false"/>
          <w:iCs w:val="false"/>
          <w:color w:val="000000"/>
          <w:sz w:val="24"/>
          <w:szCs w:val="24"/>
          <w:rtl w:val="false"/>
        </w:rPr>
        <w:t xml:space="preserve">4.7 Third-Party Risk Management</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Control</w:t>
            </w:r>
          </w:p>
        </w:tc>
        <w:tc>
          <w:tcPr>
            <w:shd w:fill="F2F2F2"/>
          </w:tcPr>
          <w:p>
            <w:pPr>
              <w:pStyle w:val="Strong"/>
              <w:jc w:val="left"/>
            </w:pPr>
            <w:r>
              <w:rPr>
                <w:b/>
                <w:bCs/>
                <w:color w:val="000000"/>
              </w:rPr>
              <w:t xml:space="preserve">Status</w:t>
            </w:r>
          </w:p>
        </w:tc>
        <w:tc>
          <w:tcPr>
            <w:shd w:fill="F2F2F2"/>
          </w:tcPr>
          <w:p>
            <w:pPr>
              <w:pStyle w:val="Strong"/>
              <w:jc w:val="left"/>
            </w:pPr>
            <w:r>
              <w:rPr>
                <w:b/>
                <w:bCs/>
                <w:color w:val="000000"/>
              </w:rPr>
              <w:t xml:space="preserve">Evidence</w:t>
            </w:r>
          </w:p>
        </w:tc>
      </w:tr>
      <w:tr>
        <w:tc>
          <w:p>
            <w:pPr>
              <w:jc w:val="left"/>
            </w:pPr>
            <w:r>
              <w:rPr>
                <w:color w:val="000000"/>
                <w:rtl w:val="false"/>
              </w:rPr>
              <w:t xml:space="preserve">Third-party risk management policy documented</w:t>
            </w:r>
          </w:p>
        </w:tc>
        <w:tc>
          <w:p>
            <w:pPr>
              <w:jc w:val="left"/>
            </w:pPr>
            <w:r>
              <w:rPr>
                <w:color w:val="000000"/>
                <w:rtl w:val="false"/>
              </w:rPr>
              <w:t xml:space="preserve"/>
            </w:r>
          </w:p>
        </w:tc>
        <w:tc>
          <w:p>
            <w:pPr>
              <w:jc w:val="left"/>
            </w:pPr>
            <w:r>
              <w:rPr>
                <w:color w:val="000000"/>
                <w:rtl w:val="false"/>
              </w:rPr>
              <w:t xml:space="preserve">TPRM policy v1.0</w:t>
            </w:r>
          </w:p>
        </w:tc>
      </w:tr>
      <w:tr>
        <w:tc>
          <w:p>
            <w:pPr>
              <w:jc w:val="left"/>
            </w:pPr>
            <w:r>
              <w:rPr>
                <w:color w:val="000000"/>
                <w:rtl w:val="false"/>
              </w:rPr>
              <w:t xml:space="preserve">Vendor risk categorization (High/Medium/Low)</w:t>
            </w:r>
          </w:p>
        </w:tc>
        <w:tc>
          <w:p>
            <w:pPr>
              <w:jc w:val="left"/>
            </w:pPr>
            <w:r>
              <w:rPr>
                <w:color w:val="000000"/>
                <w:rtl w:val="false"/>
              </w:rPr>
              <w:t xml:space="preserve"/>
            </w:r>
          </w:p>
        </w:tc>
        <w:tc>
          <w:p>
            <w:pPr>
              <w:jc w:val="left"/>
            </w:pPr>
            <w:r>
              <w:rPr>
                <w:color w:val="000000"/>
                <w:rtl w:val="false"/>
              </w:rPr>
              <w:t xml:space="preserve">Vendor register</w:t>
            </w:r>
          </w:p>
        </w:tc>
      </w:tr>
      <w:tr>
        <w:tc>
          <w:p>
            <w:pPr>
              <w:jc w:val="left"/>
            </w:pPr>
            <w:r>
              <w:rPr>
                <w:color w:val="000000"/>
                <w:rtl w:val="false"/>
              </w:rPr>
              <w:t xml:space="preserve">DPA in place for data-processing vendors</w:t>
            </w:r>
          </w:p>
        </w:tc>
        <w:tc>
          <w:p>
            <w:pPr>
              <w:jc w:val="left"/>
            </w:pPr>
            <w:r>
              <w:rPr>
                <w:color w:val="000000"/>
                <w:rtl w:val="false"/>
              </w:rPr>
              <w:t xml:space="preserve"/>
            </w:r>
          </w:p>
        </w:tc>
        <w:tc>
          <w:p>
            <w:pPr>
              <w:jc w:val="left"/>
            </w:pPr>
            <w:r>
              <w:rPr>
                <w:color w:val="000000"/>
                <w:rtl w:val="false"/>
              </w:rPr>
              <w:t xml:space="preserve">DPA agreements on file</w:t>
            </w:r>
          </w:p>
        </w:tc>
      </w:tr>
      <w:tr>
        <w:tc>
          <w:p>
            <w:pPr>
              <w:jc w:val="left"/>
            </w:pPr>
            <w:r>
              <w:rPr>
                <w:color w:val="000000"/>
                <w:rtl w:val="false"/>
              </w:rPr>
              <w:t xml:space="preserve">Annual review of high-risk vendors</w:t>
            </w:r>
          </w:p>
        </w:tc>
        <w:tc>
          <w:p>
            <w:pPr>
              <w:jc w:val="left"/>
            </w:pPr>
            <w:r>
              <w:rPr>
                <w:color w:val="000000"/>
                <w:rtl w:val="false"/>
              </w:rPr>
              <w:t xml:space="preserve"/>
            </w:r>
          </w:p>
        </w:tc>
        <w:tc>
          <w:p>
            <w:pPr>
              <w:jc w:val="left"/>
            </w:pPr>
            <w:r>
              <w:rPr>
                <w:color w:val="000000"/>
                <w:rtl w:val="false"/>
              </w:rPr>
              <w:t xml:space="preserve">Review records for AWS, Render, OpenAI, Anthropic</w:t>
            </w:r>
          </w:p>
        </w:tc>
      </w:tr>
      <w:tr>
        <w:tc>
          <w:p>
            <w:pPr>
              <w:jc w:val="left"/>
            </w:pPr>
            <w:r>
              <w:rPr>
                <w:color w:val="000000"/>
                <w:rtl w:val="false"/>
              </w:rPr>
              <w:t xml:space="preserve">Subprocessor list disclosed and maintained</w:t>
            </w:r>
          </w:p>
        </w:tc>
        <w:tc>
          <w:p>
            <w:pPr>
              <w:jc w:val="left"/>
            </w:pPr>
            <w:r>
              <w:rPr>
                <w:color w:val="000000"/>
                <w:rtl w:val="false"/>
              </w:rPr>
              <w:t xml:space="preserve"/>
            </w:r>
          </w:p>
        </w:tc>
        <w:tc>
          <w:p>
            <w:pPr>
              <w:jc w:val="left"/>
            </w:pPr>
            <w:r>
              <w:rPr>
                <w:color w:val="000000"/>
                <w:rtl w:val="false"/>
              </w:rPr>
              <w:t xml:space="preserve">Subprocessors page on legal site</w:t>
            </w:r>
          </w:p>
        </w:tc>
      </w:tr>
    </w:tbl>
    <w:p>
      <w:pPr>
        <w:bidi w:val="false"/>
        <w:spacing w:before="240" w:after="240" w:line="276"/>
        <w:jc w:val="left"/>
      </w:pPr>
      <w:r>
        <w:rPr>
          <w:b/>
          <w:bCs/>
          <w:i w:val="false"/>
          <w:iCs w:val="false"/>
          <w:color w:val="000000"/>
          <w:sz w:val="24"/>
          <w:szCs w:val="24"/>
          <w:rtl w:val="false"/>
        </w:rPr>
        <w:t xml:space="preserve">Observation A-03:</w:t>
      </w:r>
      <w:r>
        <w:rPr>
          <w:b w:val="false"/>
          <w:bCs w:val="false"/>
          <w:i w:val="false"/>
          <w:iCs w:val="false"/>
          <w:color w:val="000000"/>
          <w:sz w:val="24"/>
          <w:szCs w:val="24"/>
          <w:rtl w:val="false"/>
        </w:rPr>
        <w:t xml:space="preserve"> Vendor risk register is maintained informally. Recommend consolidating into a structured register with review dates, risk ratings, and DPA expiry tracking.</w:t>
      </w:r>
    </w:p>
    <w:p>
      <w:pPr>
        <w:pStyle w:val="3"/>
        <w:pStyle w:val="Heading3"/>
        <w:bidi w:val="false"/>
        <w:spacing w:before="240" w:after="120"/>
      </w:pPr>
      <w:bookmarkStart w:name="_Toc__48_HR_Security_Awareness_1778682629797" w:id="1"/>
      <w:r>
        <w:rPr>
          <w:b w:val="false"/>
          <w:bCs w:val="false"/>
          <w:i w:val="false"/>
          <w:iCs w:val="false"/>
          <w:color w:val="000000"/>
          <w:sz w:val="24"/>
          <w:szCs w:val="24"/>
          <w:rtl w:val="false"/>
        </w:rPr>
        <w:t xml:space="preserve">4.8 HR &amp; Security Awareness</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Control</w:t>
            </w:r>
          </w:p>
        </w:tc>
        <w:tc>
          <w:tcPr>
            <w:shd w:fill="F2F2F2"/>
          </w:tcPr>
          <w:p>
            <w:pPr>
              <w:pStyle w:val="Strong"/>
              <w:jc w:val="left"/>
            </w:pPr>
            <w:r>
              <w:rPr>
                <w:b/>
                <w:bCs/>
                <w:color w:val="000000"/>
              </w:rPr>
              <w:t xml:space="preserve">Status</w:t>
            </w:r>
          </w:p>
        </w:tc>
        <w:tc>
          <w:tcPr>
            <w:shd w:fill="F2F2F2"/>
          </w:tcPr>
          <w:p>
            <w:pPr>
              <w:pStyle w:val="Strong"/>
              <w:jc w:val="left"/>
            </w:pPr>
            <w:r>
              <w:rPr>
                <w:b/>
                <w:bCs/>
                <w:color w:val="000000"/>
              </w:rPr>
              <w:t xml:space="preserve">Evidence</w:t>
            </w:r>
          </w:p>
        </w:tc>
      </w:tr>
      <w:tr>
        <w:tc>
          <w:p>
            <w:pPr>
              <w:jc w:val="left"/>
            </w:pPr>
            <w:r>
              <w:rPr>
                <w:color w:val="000000"/>
                <w:rtl w:val="false"/>
              </w:rPr>
              <w:t xml:space="preserve">Background checks for new hires</w:t>
            </w:r>
          </w:p>
        </w:tc>
        <w:tc>
          <w:p>
            <w:pPr>
              <w:jc w:val="left"/>
            </w:pPr>
            <w:r>
              <w:rPr>
                <w:color w:val="000000"/>
                <w:rtl w:val="false"/>
              </w:rPr>
              <w:t xml:space="preserve"/>
            </w:r>
          </w:p>
        </w:tc>
        <w:tc>
          <w:p>
            <w:pPr>
              <w:jc w:val="left"/>
            </w:pPr>
            <w:r>
              <w:rPr>
                <w:color w:val="000000"/>
                <w:rtl w:val="false"/>
              </w:rPr>
              <w:t xml:space="preserve">HR onboarding records</w:t>
            </w:r>
          </w:p>
        </w:tc>
      </w:tr>
      <w:tr>
        <w:tc>
          <w:p>
            <w:pPr>
              <w:jc w:val="left"/>
            </w:pPr>
            <w:r>
              <w:rPr>
                <w:color w:val="000000"/>
                <w:rtl w:val="false"/>
              </w:rPr>
              <w:t xml:space="preserve">Annual security awareness training</w:t>
            </w:r>
          </w:p>
        </w:tc>
        <w:tc>
          <w:p>
            <w:pPr>
              <w:jc w:val="left"/>
            </w:pPr>
            <w:r>
              <w:rPr>
                <w:color w:val="000000"/>
                <w:rtl w:val="false"/>
              </w:rPr>
              <w:t xml:space="preserve"/>
            </w:r>
          </w:p>
        </w:tc>
        <w:tc>
          <w:p>
            <w:pPr>
              <w:jc w:val="left"/>
            </w:pPr>
            <w:r>
              <w:rPr>
                <w:color w:val="000000"/>
                <w:rtl w:val="false"/>
              </w:rPr>
              <w:t xml:space="preserve">Training schedule, completion records (2025)</w:t>
            </w:r>
          </w:p>
        </w:tc>
      </w:tr>
      <w:tr>
        <w:tc>
          <w:p>
            <w:pPr>
              <w:jc w:val="left"/>
            </w:pPr>
            <w:r>
              <w:rPr>
                <w:color w:val="000000"/>
                <w:rtl w:val="false"/>
              </w:rPr>
              <w:t xml:space="preserve">Employee code of conduct with mandatory acknowledgment</w:t>
            </w:r>
          </w:p>
        </w:tc>
        <w:tc>
          <w:p>
            <w:pPr>
              <w:jc w:val="left"/>
            </w:pPr>
            <w:r>
              <w:rPr>
                <w:color w:val="000000"/>
                <w:rtl w:val="false"/>
              </w:rPr>
              <w:t xml:space="preserve"/>
            </w:r>
          </w:p>
        </w:tc>
        <w:tc>
          <w:p>
            <w:pPr>
              <w:jc w:val="left"/>
            </w:pPr>
            <w:r>
              <w:rPr>
                <w:color w:val="000000"/>
                <w:rtl w:val="false"/>
              </w:rPr>
              <w:t xml:space="preserve">Signed acknowledgments on file</w:t>
            </w:r>
          </w:p>
        </w:tc>
      </w:tr>
      <w:tr>
        <w:tc>
          <w:p>
            <w:pPr>
              <w:jc w:val="left"/>
            </w:pPr>
            <w:r>
              <w:rPr>
                <w:color w:val="000000"/>
                <w:rtl w:val="false"/>
              </w:rPr>
              <w:t xml:space="preserve">Monthly security focus communications</w:t>
            </w:r>
          </w:p>
        </w:tc>
        <w:tc>
          <w:p>
            <w:pPr>
              <w:jc w:val="left"/>
            </w:pPr>
            <w:r>
              <w:rPr>
                <w:color w:val="000000"/>
                <w:rtl w:val="false"/>
              </w:rPr>
              <w:t xml:space="preserve"/>
            </w:r>
          </w:p>
        </w:tc>
        <w:tc>
          <w:p>
            <w:pPr>
              <w:jc w:val="left"/>
            </w:pPr>
            <w:r>
              <w:rPr>
                <w:color w:val="000000"/>
                <w:rtl w:val="false"/>
              </w:rPr>
              <w:t xml:space="preserve">Email records (January–December 2025)</w:t>
            </w:r>
          </w:p>
        </w:tc>
      </w:tr>
    </w:tbl>
    <w:p>
      <w:pPr>
        <w:bidi w:val="false"/>
        <w:spacing w:before="240" w:after="240" w:line="276"/>
        <w:jc w:val="left"/>
      </w:pPr>
      <w:r>
        <w:rPr>
          <w:b w:val="false"/>
          <w:bCs w:val="false"/>
          <w:i w:val="false"/>
          <w:iCs w:val="false"/>
          <w:color w:val="000000"/>
          <w:sz w:val="24"/>
          <w:szCs w:val="24"/>
          <w:rtl w:val="false"/>
        </w:rPr>
        <w:t xml:space="preserve">No observations.</w:t>
      </w:r>
    </w:p>
    <w:p>
      <w:pPr>
        <w:pStyle w:val="3"/>
        <w:pStyle w:val="Heading3"/>
        <w:bidi w:val="false"/>
        <w:spacing w:before="240" w:after="120"/>
      </w:pPr>
      <w:bookmarkStart w:name="_Toc__49_Data_Management_Privacy_1778682629797" w:id="1"/>
      <w:r>
        <w:rPr>
          <w:b w:val="false"/>
          <w:bCs w:val="false"/>
          <w:i w:val="false"/>
          <w:iCs w:val="false"/>
          <w:color w:val="000000"/>
          <w:sz w:val="24"/>
          <w:szCs w:val="24"/>
          <w:rtl w:val="false"/>
        </w:rPr>
        <w:t xml:space="preserve">4.9 Data Management &amp; Privacy</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Control</w:t>
            </w:r>
          </w:p>
        </w:tc>
        <w:tc>
          <w:tcPr>
            <w:shd w:fill="F2F2F2"/>
          </w:tcPr>
          <w:p>
            <w:pPr>
              <w:pStyle w:val="Strong"/>
              <w:jc w:val="left"/>
            </w:pPr>
            <w:r>
              <w:rPr>
                <w:b/>
                <w:bCs/>
                <w:color w:val="000000"/>
              </w:rPr>
              <w:t xml:space="preserve">Status</w:t>
            </w:r>
          </w:p>
        </w:tc>
        <w:tc>
          <w:tcPr>
            <w:shd w:fill="F2F2F2"/>
          </w:tcPr>
          <w:p>
            <w:pPr>
              <w:pStyle w:val="Strong"/>
              <w:jc w:val="left"/>
            </w:pPr>
            <w:r>
              <w:rPr>
                <w:b/>
                <w:bCs/>
                <w:color w:val="000000"/>
              </w:rPr>
              <w:t xml:space="preserve">Evidence</w:t>
            </w:r>
          </w:p>
        </w:tc>
      </w:tr>
      <w:tr>
        <w:tc>
          <w:p>
            <w:pPr>
              <w:jc w:val="left"/>
            </w:pPr>
            <w:r>
              <w:rPr>
                <w:color w:val="000000"/>
                <w:rtl w:val="false"/>
              </w:rPr>
              <w:t xml:space="preserve">Data retention schedule documented</w:t>
            </w:r>
          </w:p>
        </w:tc>
        <w:tc>
          <w:p>
            <w:pPr>
              <w:jc w:val="left"/>
            </w:pPr>
            <w:r>
              <w:rPr>
                <w:color w:val="000000"/>
                <w:rtl w:val="false"/>
              </w:rPr>
              <w:t xml:space="preserve"/>
            </w:r>
          </w:p>
        </w:tc>
        <w:tc>
          <w:p>
            <w:pPr>
              <w:jc w:val="left"/>
            </w:pPr>
            <w:r>
              <w:rPr>
                <w:color w:val="000000"/>
                <w:rtl w:val="false"/>
              </w:rPr>
              <w:t xml:space="preserve">Data deletion and retention policy</w:t>
            </w:r>
          </w:p>
        </w:tc>
      </w:tr>
      <w:tr>
        <w:tc>
          <w:p>
            <w:pPr>
              <w:jc w:val="left"/>
            </w:pPr>
            <w:r>
              <w:rPr>
                <w:color w:val="000000"/>
                <w:rtl w:val="false"/>
              </w:rPr>
              <w:t xml:space="preserve">Data deletion within 30 days of request</w:t>
            </w:r>
          </w:p>
        </w:tc>
        <w:tc>
          <w:p>
            <w:pPr>
              <w:jc w:val="left"/>
            </w:pPr>
            <w:r>
              <w:rPr>
                <w:color w:val="000000"/>
                <w:rtl w:val="false"/>
              </w:rPr>
              <w:t xml:space="preserve"/>
            </w:r>
          </w:p>
        </w:tc>
        <w:tc>
          <w:p>
            <w:pPr>
              <w:jc w:val="left"/>
            </w:pPr>
            <w:r>
              <w:rPr>
                <w:color w:val="000000"/>
                <w:rtl w:val="false"/>
              </w:rPr>
              <w:t xml:space="preserve">No deletion requests received in audit period; process validated</w:t>
            </w:r>
          </w:p>
        </w:tc>
      </w:tr>
      <w:tr>
        <w:tc>
          <w:p>
            <w:pPr>
              <w:jc w:val="left"/>
            </w:pPr>
            <w:r>
              <w:rPr>
                <w:color w:val="000000"/>
                <w:rtl w:val="false"/>
              </w:rPr>
              <w:t xml:space="preserve">Regional data residency (US, EU, UK, CA)</w:t>
            </w:r>
          </w:p>
        </w:tc>
        <w:tc>
          <w:p>
            <w:pPr>
              <w:jc w:val="left"/>
            </w:pPr>
            <w:r>
              <w:rPr>
                <w:color w:val="000000"/>
                <w:rtl w:val="false"/>
              </w:rPr>
              <w:t xml:space="preserve"/>
            </w:r>
          </w:p>
        </w:tc>
        <w:tc>
          <w:p>
            <w:pPr>
              <w:jc w:val="left"/>
            </w:pPr>
            <w:r>
              <w:rPr>
                <w:color w:val="000000"/>
                <w:rtl w:val="false"/>
              </w:rPr>
              <w:t xml:space="preserve">AWS region configuration</w:t>
            </w:r>
          </w:p>
        </w:tc>
      </w:tr>
      <w:tr>
        <w:tc>
          <w:p>
            <w:pPr>
              <w:jc w:val="left"/>
            </w:pPr>
            <w:r>
              <w:rPr>
                <w:color w:val="000000"/>
                <w:rtl w:val="false"/>
              </w:rPr>
              <w:t xml:space="preserve">Privacy policy published and current</w:t>
            </w:r>
          </w:p>
        </w:tc>
        <w:tc>
          <w:p>
            <w:pPr>
              <w:jc w:val="left"/>
            </w:pPr>
            <w:r>
              <w:rPr>
                <w:color w:val="000000"/>
                <w:rtl w:val="false"/>
              </w:rPr>
              <w:t xml:space="preserve"/>
            </w:r>
          </w:p>
        </w:tc>
        <w:tc>
          <w:p>
            <w:pPr>
              <w:jc w:val="left"/>
            </w:pPr>
            <w:r>
              <w:rPr>
                <w:color w:val="000000"/>
                <w:rtl w:val="false"/>
              </w:rPr>
              <w:t xml:space="preserve">Privacy policy (updated Feb 2025)</w:t>
            </w:r>
          </w:p>
        </w:tc>
      </w:tr>
      <w:tr>
        <w:tc>
          <w:p>
            <w:pPr>
              <w:jc w:val="left"/>
            </w:pPr>
            <w:r>
              <w:rPr>
                <w:color w:val="000000"/>
                <w:rtl w:val="false"/>
              </w:rPr>
              <w:t xml:space="preserve">Consent capture via cookie banner</w:t>
            </w:r>
          </w:p>
        </w:tc>
        <w:tc>
          <w:p>
            <w:pPr>
              <w:jc w:val="left"/>
            </w:pPr>
            <w:r>
              <w:rPr>
                <w:color w:val="000000"/>
                <w:rtl w:val="false"/>
              </w:rPr>
              <w:t xml:space="preserve"/>
            </w:r>
          </w:p>
        </w:tc>
        <w:tc>
          <w:p>
            <w:pPr>
              <w:jc w:val="left"/>
            </w:pPr>
            <w:r>
              <w:rPr>
                <w:color w:val="000000"/>
                <w:rtl w:val="false"/>
              </w:rPr>
              <w:t xml:space="preserve">Cookie policy, banner implementation</w:t>
            </w:r>
          </w:p>
        </w:tc>
      </w:tr>
    </w:tbl>
    <w:p>
      <w:pPr>
        <w:bidi w:val="false"/>
        <w:spacing w:before="240" w:after="240" w:line="276"/>
        <w:jc w:val="left"/>
      </w:pPr>
      <w:r>
        <w:rPr>
          <w:b/>
          <w:bCs/>
          <w:i w:val="false"/>
          <w:iCs w:val="false"/>
          <w:color w:val="000000"/>
          <w:sz w:val="24"/>
          <w:szCs w:val="24"/>
          <w:rtl w:val="false"/>
        </w:rPr>
        <w:t xml:space="preserve">Observation A-04:</w:t>
      </w:r>
      <w:r>
        <w:rPr>
          <w:b w:val="false"/>
          <w:bCs w:val="false"/>
          <w:i w:val="false"/>
          <w:iCs w:val="false"/>
          <w:color w:val="000000"/>
          <w:sz w:val="24"/>
          <w:szCs w:val="24"/>
          <w:rtl w:val="false"/>
        </w:rPr>
        <w:t xml:space="preserve"> Privacy policy last updated February 2025. Should be reviewed and updated to reflect any changes from the past year, particularly around AI subprocessor updates.</w:t>
      </w:r>
    </w:p>
    <w:p>
      <w:pPr>
        <w:pStyle w:val="3"/>
        <w:pStyle w:val="Heading3"/>
        <w:bidi w:val="false"/>
        <w:spacing w:before="240" w:after="120"/>
      </w:pPr>
      <w:bookmarkStart w:name="_Toc__410_Change_Management_1778682629797" w:id="1"/>
      <w:r>
        <w:rPr>
          <w:b w:val="false"/>
          <w:bCs w:val="false"/>
          <w:i w:val="false"/>
          <w:iCs w:val="false"/>
          <w:color w:val="000000"/>
          <w:sz w:val="24"/>
          <w:szCs w:val="24"/>
          <w:rtl w:val="false"/>
        </w:rPr>
        <w:t xml:space="preserve">4.10 Change Management</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Control</w:t>
            </w:r>
          </w:p>
        </w:tc>
        <w:tc>
          <w:tcPr>
            <w:shd w:fill="F2F2F2"/>
          </w:tcPr>
          <w:p>
            <w:pPr>
              <w:pStyle w:val="Strong"/>
              <w:jc w:val="left"/>
            </w:pPr>
            <w:r>
              <w:rPr>
                <w:b/>
                <w:bCs/>
                <w:color w:val="000000"/>
              </w:rPr>
              <w:t xml:space="preserve">Status</w:t>
            </w:r>
          </w:p>
        </w:tc>
        <w:tc>
          <w:tcPr>
            <w:shd w:fill="F2F2F2"/>
          </w:tcPr>
          <w:p>
            <w:pPr>
              <w:pStyle w:val="Strong"/>
              <w:jc w:val="left"/>
            </w:pPr>
            <w:r>
              <w:rPr>
                <w:b/>
                <w:bCs/>
                <w:color w:val="000000"/>
              </w:rPr>
              <w:t xml:space="preserve">Evidence</w:t>
            </w:r>
          </w:p>
        </w:tc>
      </w:tr>
      <w:tr>
        <w:tc>
          <w:p>
            <w:pPr>
              <w:jc w:val="left"/>
            </w:pPr>
            <w:r>
              <w:rPr>
                <w:color w:val="000000"/>
                <w:rtl w:val="false"/>
              </w:rPr>
              <w:t xml:space="preserve">Change management policy documented</w:t>
            </w:r>
          </w:p>
        </w:tc>
        <w:tc>
          <w:p>
            <w:pPr>
              <w:jc w:val="left"/>
            </w:pPr>
            <w:r>
              <w:rPr>
                <w:color w:val="000000"/>
                <w:rtl w:val="false"/>
              </w:rPr>
              <w:t xml:space="preserve"/>
            </w:r>
          </w:p>
        </w:tc>
        <w:tc>
          <w:p>
            <w:pPr>
              <w:jc w:val="left"/>
            </w:pPr>
            <w:r>
              <w:rPr>
                <w:color w:val="000000"/>
                <w:rtl w:val="false"/>
              </w:rPr>
              <w:t xml:space="preserve">Change management policy</w:t>
            </w:r>
          </w:p>
        </w:tc>
      </w:tr>
      <w:tr>
        <w:tc>
          <w:p>
            <w:pPr>
              <w:jc w:val="left"/>
            </w:pPr>
            <w:r>
              <w:rPr>
                <w:color w:val="000000"/>
                <w:rtl w:val="false"/>
              </w:rPr>
              <w:t xml:space="preserve">All changes via Git with peer review</w:t>
            </w:r>
          </w:p>
        </w:tc>
        <w:tc>
          <w:p>
            <w:pPr>
              <w:jc w:val="left"/>
            </w:pPr>
            <w:r>
              <w:rPr>
                <w:color w:val="000000"/>
                <w:rtl w:val="false"/>
              </w:rPr>
              <w:t xml:space="preserve"/>
            </w:r>
          </w:p>
        </w:tc>
        <w:tc>
          <w:p>
            <w:pPr>
              <w:jc w:val="left"/>
            </w:pPr>
            <w:r>
              <w:rPr>
                <w:color w:val="000000"/>
                <w:rtl w:val="false"/>
              </w:rPr>
              <w:t xml:space="preserve">GitHub branch protection, PR history</w:t>
            </w:r>
          </w:p>
        </w:tc>
      </w:tr>
      <w:tr>
        <w:tc>
          <w:p>
            <w:pPr>
              <w:jc w:val="left"/>
            </w:pPr>
            <w:r>
              <w:rPr>
                <w:color w:val="000000"/>
                <w:rtl w:val="false"/>
              </w:rPr>
              <w:t xml:space="preserve">CI/CD pipeline for automated deployment</w:t>
            </w:r>
          </w:p>
        </w:tc>
        <w:tc>
          <w:p>
            <w:pPr>
              <w:jc w:val="left"/>
            </w:pPr>
            <w:r>
              <w:rPr>
                <w:color w:val="000000"/>
                <w:rtl w:val="false"/>
              </w:rPr>
              <w:t xml:space="preserve"/>
            </w:r>
          </w:p>
        </w:tc>
        <w:tc>
          <w:p>
            <w:pPr>
              <w:jc w:val="left"/>
            </w:pPr>
            <w:r>
              <w:rPr>
                <w:color w:val="000000"/>
                <w:rtl w:val="false"/>
              </w:rPr>
              <w:t xml:space="preserve">Render deployment configuration</w:t>
            </w:r>
          </w:p>
        </w:tc>
      </w:tr>
      <w:tr>
        <w:tc>
          <w:p>
            <w:pPr>
              <w:jc w:val="left"/>
            </w:pPr>
            <w:r>
              <w:rPr>
                <w:color w:val="000000"/>
                <w:rtl w:val="false"/>
              </w:rPr>
              <w:t xml:space="preserve">Rollback procedures documented</w:t>
            </w:r>
          </w:p>
        </w:tc>
        <w:tc>
          <w:p>
            <w:pPr>
              <w:jc w:val="left"/>
            </w:pPr>
            <w:r>
              <w:rPr>
                <w:color w:val="000000"/>
                <w:rtl w:val="false"/>
              </w:rPr>
              <w:t xml:space="preserve"/>
            </w:r>
          </w:p>
        </w:tc>
        <w:tc>
          <w:p>
            <w:pPr>
              <w:jc w:val="left"/>
            </w:pPr>
            <w:r>
              <w:rPr>
                <w:color w:val="000000"/>
                <w:rtl w:val="false"/>
              </w:rPr>
              <w:t xml:space="preserve">Change management policy, Render instant rollback</w:t>
            </w:r>
          </w:p>
        </w:tc>
      </w:tr>
      <w:tr>
        <w:tc>
          <w:p>
            <w:pPr>
              <w:jc w:val="left"/>
            </w:pPr>
            <w:r>
              <w:rPr>
                <w:color w:val="000000"/>
                <w:rtl w:val="false"/>
              </w:rPr>
              <w:t xml:space="preserve">Emergency change process defined</w:t>
            </w:r>
          </w:p>
        </w:tc>
        <w:tc>
          <w:p>
            <w:pPr>
              <w:jc w:val="left"/>
            </w:pPr>
            <w:r>
              <w:rPr>
                <w:color w:val="000000"/>
                <w:rtl w:val="false"/>
              </w:rPr>
              <w:t xml:space="preserve"/>
            </w:r>
          </w:p>
        </w:tc>
        <w:tc>
          <w:p>
            <w:pPr>
              <w:jc w:val="left"/>
            </w:pPr>
            <w:r>
              <w:rPr>
                <w:color w:val="000000"/>
                <w:rtl w:val="false"/>
              </w:rPr>
              <w:t xml:space="preserve">Change management policy</w:t>
            </w:r>
          </w:p>
        </w:tc>
      </w:tr>
    </w:tbl>
    <w:p>
      <w:pPr>
        <w:bidi w:val="false"/>
        <w:spacing w:before="240" w:after="240" w:line="276"/>
        <w:jc w:val="left"/>
      </w:pPr>
      <w:r>
        <w:rPr>
          <w:b w:val="false"/>
          <w:bCs w:val="false"/>
          <w:i w:val="false"/>
          <w:iCs w:val="false"/>
          <w:color w:val="000000"/>
          <w:sz w:val="24"/>
          <w:szCs w:val="24"/>
          <w:rtl w:val="false"/>
        </w:rPr>
        <w:t xml:space="preserve">No observations.</w:t>
      </w:r>
    </w:p>
    <w:p>
      <w:pPr>
        <w:pStyle w:val="2"/>
        <w:pStyle w:val="Heading2"/>
        <w:bidi w:val="false"/>
        <w:spacing w:before="240" w:after="120"/>
      </w:pPr>
      <w:bookmarkStart w:name="_Toc__5_Summary_of_Observations_1778682629798" w:id="1"/>
      <w:r>
        <w:rPr>
          <w:b/>
          <w:bCs/>
          <w:i w:val="false"/>
          <w:iCs w:val="false"/>
          <w:color w:val="000000"/>
          <w:sz w:val="28"/>
          <w:szCs w:val="28"/>
          <w:rtl w:val="false"/>
        </w:rPr>
        <w:t xml:space="preserve">5. Summary of Observations</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gridCol w:w="100"/>
        <w:gridCol w:w="100"/>
        <w:gridCol w:w="100"/>
        <w:gridCol w:w="100"/>
      </w:tblGrid>
      <w:tr>
        <w:trPr>
          <w:tblHeader/>
        </w:trPr>
        <w:tc>
          <w:tcPr>
            <w:shd w:fill="F2F2F2"/>
          </w:tcPr>
          <w:p>
            <w:pPr>
              <w:pStyle w:val="Strong"/>
              <w:jc w:val="left"/>
            </w:pPr>
            <w:r>
              <w:rPr>
                <w:b/>
                <w:bCs/>
                <w:color w:val="000000"/>
              </w:rPr>
              <w:t xml:space="preserve">ID</w:t>
            </w:r>
          </w:p>
        </w:tc>
        <w:tc>
          <w:tcPr>
            <w:shd w:fill="F2F2F2"/>
          </w:tcPr>
          <w:p>
            <w:pPr>
              <w:pStyle w:val="Strong"/>
              <w:jc w:val="left"/>
            </w:pPr>
            <w:r>
              <w:rPr>
                <w:b/>
                <w:bCs/>
                <w:color w:val="000000"/>
              </w:rPr>
              <w:t xml:space="preserve">Domain</w:t>
            </w:r>
          </w:p>
        </w:tc>
        <w:tc>
          <w:tcPr>
            <w:shd w:fill="F2F2F2"/>
          </w:tcPr>
          <w:p>
            <w:pPr>
              <w:pStyle w:val="Strong"/>
              <w:jc w:val="left"/>
            </w:pPr>
            <w:r>
              <w:rPr>
                <w:b/>
                <w:bCs/>
                <w:color w:val="000000"/>
              </w:rPr>
              <w:t xml:space="preserve">Observation</w:t>
            </w:r>
          </w:p>
        </w:tc>
        <w:tc>
          <w:tcPr>
            <w:shd w:fill="F2F2F2"/>
          </w:tcPr>
          <w:p>
            <w:pPr>
              <w:pStyle w:val="Strong"/>
              <w:jc w:val="left"/>
            </w:pPr>
            <w:r>
              <w:rPr>
                <w:b/>
                <w:bCs/>
                <w:color w:val="000000"/>
              </w:rPr>
              <w:t xml:space="preserve">Priority</w:t>
            </w:r>
          </w:p>
        </w:tc>
        <w:tc>
          <w:tcPr>
            <w:shd w:fill="F2F2F2"/>
          </w:tcPr>
          <w:p>
            <w:pPr>
              <w:pStyle w:val="Strong"/>
              <w:jc w:val="left"/>
            </w:pPr>
            <w:r>
              <w:rPr>
                <w:b/>
                <w:bCs/>
                <w:color w:val="000000"/>
              </w:rPr>
              <w:t xml:space="preserve">Remediation</w:t>
            </w:r>
          </w:p>
        </w:tc>
        <w:tc>
          <w:tcPr>
            <w:shd w:fill="F2F2F2"/>
          </w:tcPr>
          <w:p>
            <w:pPr>
              <w:pStyle w:val="Strong"/>
              <w:jc w:val="left"/>
            </w:pPr>
            <w:r>
              <w:rPr>
                <w:b/>
                <w:bCs/>
                <w:color w:val="000000"/>
              </w:rPr>
              <w:t xml:space="preserve">Owner</w:t>
            </w:r>
          </w:p>
        </w:tc>
        <w:tc>
          <w:tcPr>
            <w:shd w:fill="F2F2F2"/>
          </w:tcPr>
          <w:p>
            <w:pPr>
              <w:pStyle w:val="Strong"/>
              <w:jc w:val="left"/>
            </w:pPr>
            <w:r>
              <w:rPr>
                <w:b/>
                <w:bCs/>
                <w:color w:val="000000"/>
              </w:rPr>
              <w:t xml:space="preserve">Target</w:t>
            </w:r>
          </w:p>
        </w:tc>
      </w:tr>
      <w:tr>
        <w:tc>
          <w:p>
            <w:pPr>
              <w:jc w:val="left"/>
            </w:pPr>
            <w:r>
              <w:rPr>
                <w:color w:val="000000"/>
                <w:rtl w:val="false"/>
              </w:rPr>
              <w:t xml:space="preserve">A-01</w:t>
            </w:r>
          </w:p>
        </w:tc>
        <w:tc>
          <w:p>
            <w:pPr>
              <w:jc w:val="left"/>
            </w:pPr>
            <w:r>
              <w:rPr>
                <w:color w:val="000000"/>
                <w:rtl w:val="false"/>
              </w:rPr>
              <w:t xml:space="preserve">Access Control</w:t>
            </w:r>
          </w:p>
        </w:tc>
        <w:tc>
          <w:p>
            <w:pPr>
              <w:jc w:val="left"/>
            </w:pPr>
            <w:r>
              <w:rPr>
                <w:color w:val="000000"/>
                <w:rtl w:val="false"/>
              </w:rPr>
              <w:t xml:space="preserve">Access review documentation should be formalized with structured template</w:t>
            </w:r>
          </w:p>
        </w:tc>
        <w:tc>
          <w:p>
            <w:pPr>
              <w:jc w:val="left"/>
            </w:pPr>
            <w:r>
              <w:rPr>
                <w:color w:val="000000"/>
                <w:rtl w:val="false"/>
              </w:rPr>
              <w:t xml:space="preserve">Low</w:t>
            </w:r>
          </w:p>
        </w:tc>
        <w:tc>
          <w:p>
            <w:pPr>
              <w:jc w:val="left"/>
            </w:pPr>
            <w:r>
              <w:rPr>
                <w:color w:val="000000"/>
                <w:rtl w:val="false"/>
              </w:rPr>
              <w:t xml:space="preserve">Create standardized access review template in Notion</w:t>
            </w:r>
          </w:p>
        </w:tc>
        <w:tc>
          <w:p>
            <w:pPr>
              <w:jc w:val="left"/>
            </w:pPr>
            <w:r>
              <w:rPr>
                <w:color w:val="000000"/>
                <w:rtl w:val="false"/>
              </w:rPr>
              <w:t xml:space="preserve">Security Lead</w:t>
            </w:r>
          </w:p>
        </w:tc>
        <w:tc>
          <w:p>
            <w:pPr>
              <w:jc w:val="left"/>
            </w:pPr>
            <w:r>
              <w:rPr>
                <w:color w:val="000000"/>
                <w:rtl w:val="false"/>
              </w:rPr>
              <w:t xml:space="preserve">Q2 2026</w:t>
            </w:r>
          </w:p>
        </w:tc>
      </w:tr>
      <w:tr>
        <w:tc>
          <w:p>
            <w:pPr>
              <w:jc w:val="left"/>
            </w:pPr>
            <w:r>
              <w:rPr>
                <w:color w:val="000000"/>
                <w:rtl w:val="false"/>
              </w:rPr>
              <w:t xml:space="preserve">A-02</w:t>
            </w:r>
          </w:p>
        </w:tc>
        <w:tc>
          <w:p>
            <w:pPr>
              <w:jc w:val="left"/>
            </w:pPr>
            <w:r>
              <w:rPr>
                <w:color w:val="000000"/>
                <w:rtl w:val="false"/>
              </w:rPr>
              <w:t xml:space="preserve">Incident Response</w:t>
            </w:r>
          </w:p>
        </w:tc>
        <w:tc>
          <w:p>
            <w:pPr>
              <w:jc w:val="left"/>
            </w:pPr>
            <w:r>
              <w:rPr>
                <w:color w:val="000000"/>
                <w:rtl w:val="false"/>
              </w:rPr>
              <w:t xml:space="preserve">Tabletop simulation should include more complex scenarios (e.g., full breach notification workflow)</w:t>
            </w:r>
          </w:p>
        </w:tc>
        <w:tc>
          <w:p>
            <w:pPr>
              <w:jc w:val="left"/>
            </w:pPr>
            <w:r>
              <w:rPr>
                <w:color w:val="000000"/>
                <w:rtl w:val="false"/>
              </w:rPr>
              <w:t xml:space="preserve">Medium</w:t>
            </w:r>
          </w:p>
        </w:tc>
        <w:tc>
          <w:p>
            <w:pPr>
              <w:jc w:val="left"/>
            </w:pPr>
            <w:r>
              <w:rPr>
                <w:color w:val="000000"/>
                <w:rtl w:val="false"/>
              </w:rPr>
              <w:t xml:space="preserve">Plan enhanced tabletop exercise for 2026</w:t>
            </w:r>
          </w:p>
        </w:tc>
        <w:tc>
          <w:p>
            <w:pPr>
              <w:jc w:val="left"/>
            </w:pPr>
            <w:r>
              <w:rPr>
                <w:color w:val="000000"/>
                <w:rtl w:val="false"/>
              </w:rPr>
              <w:t xml:space="preserve">Security Lead</w:t>
            </w:r>
          </w:p>
        </w:tc>
        <w:tc>
          <w:p>
            <w:pPr>
              <w:jc w:val="left"/>
            </w:pPr>
            <w:r>
              <w:rPr>
                <w:color w:val="000000"/>
                <w:rtl w:val="false"/>
              </w:rPr>
              <w:t xml:space="preserve">Q3 2026</w:t>
            </w:r>
          </w:p>
        </w:tc>
      </w:tr>
      <w:tr>
        <w:tc>
          <w:p>
            <w:pPr>
              <w:jc w:val="left"/>
            </w:pPr>
            <w:r>
              <w:rPr>
                <w:color w:val="000000"/>
                <w:rtl w:val="false"/>
              </w:rPr>
              <w:t xml:space="preserve">A-03</w:t>
            </w:r>
          </w:p>
        </w:tc>
        <w:tc>
          <w:p>
            <w:pPr>
              <w:jc w:val="left"/>
            </w:pPr>
            <w:r>
              <w:rPr>
                <w:color w:val="000000"/>
                <w:rtl w:val="false"/>
              </w:rPr>
              <w:t xml:space="preserve">Third-Party Risk</w:t>
            </w:r>
          </w:p>
        </w:tc>
        <w:tc>
          <w:p>
            <w:pPr>
              <w:jc w:val="left"/>
            </w:pPr>
            <w:r>
              <w:rPr>
                <w:color w:val="000000"/>
                <w:rtl w:val="false"/>
              </w:rPr>
              <w:t xml:space="preserve">Vendor risk register should be consolidated into structured format</w:t>
            </w:r>
          </w:p>
        </w:tc>
        <w:tc>
          <w:p>
            <w:pPr>
              <w:jc w:val="left"/>
            </w:pPr>
            <w:r>
              <w:rPr>
                <w:color w:val="000000"/>
                <w:rtl w:val="false"/>
              </w:rPr>
              <w:t xml:space="preserve">Low</w:t>
            </w:r>
          </w:p>
        </w:tc>
        <w:tc>
          <w:p>
            <w:pPr>
              <w:jc w:val="left"/>
            </w:pPr>
            <w:r>
              <w:rPr>
                <w:color w:val="000000"/>
                <w:rtl w:val="false"/>
              </w:rPr>
              <w:t xml:space="preserve">Build formal vendor register with review dates and DPA tracking</w:t>
            </w:r>
          </w:p>
        </w:tc>
        <w:tc>
          <w:p>
            <w:pPr>
              <w:jc w:val="left"/>
            </w:pPr>
            <w:r>
              <w:rPr>
                <w:color w:val="000000"/>
                <w:rtl w:val="false"/>
              </w:rPr>
              <w:t xml:space="preserve">Security Lead</w:t>
            </w:r>
          </w:p>
        </w:tc>
        <w:tc>
          <w:p>
            <w:pPr>
              <w:jc w:val="left"/>
            </w:pPr>
            <w:r>
              <w:rPr>
                <w:color w:val="000000"/>
                <w:rtl w:val="false"/>
              </w:rPr>
              <w:t xml:space="preserve">Q2 2026</w:t>
            </w:r>
          </w:p>
        </w:tc>
      </w:tr>
      <w:tr>
        <w:tc>
          <w:p>
            <w:pPr>
              <w:jc w:val="left"/>
            </w:pPr>
            <w:r>
              <w:rPr>
                <w:color w:val="000000"/>
                <w:rtl w:val="false"/>
              </w:rPr>
              <w:t xml:space="preserve">A-04</w:t>
            </w:r>
          </w:p>
        </w:tc>
        <w:tc>
          <w:p>
            <w:pPr>
              <w:jc w:val="left"/>
            </w:pPr>
            <w:r>
              <w:rPr>
                <w:color w:val="000000"/>
                <w:rtl w:val="false"/>
              </w:rPr>
              <w:t xml:space="preserve">Data Management</w:t>
            </w:r>
          </w:p>
        </w:tc>
        <w:tc>
          <w:p>
            <w:pPr>
              <w:jc w:val="left"/>
            </w:pPr>
            <w:r>
              <w:rPr>
                <w:color w:val="000000"/>
                <w:rtl w:val="false"/>
              </w:rPr>
              <w:t xml:space="preserve">Privacy policy due for annual review</w:t>
            </w:r>
          </w:p>
        </w:tc>
        <w:tc>
          <w:p>
            <w:pPr>
              <w:jc w:val="left"/>
            </w:pPr>
            <w:r>
              <w:rPr>
                <w:color w:val="000000"/>
                <w:rtl w:val="false"/>
              </w:rPr>
              <w:t xml:space="preserve">Low</w:t>
            </w:r>
          </w:p>
        </w:tc>
        <w:tc>
          <w:p>
            <w:pPr>
              <w:jc w:val="left"/>
            </w:pPr>
            <w:r>
              <w:rPr>
                <w:color w:val="000000"/>
                <w:rtl w:val="false"/>
              </w:rPr>
              <w:t xml:space="preserve">Review and update privacy policy</w:t>
            </w:r>
          </w:p>
        </w:tc>
        <w:tc>
          <w:p>
            <w:pPr>
              <w:jc w:val="left"/>
            </w:pPr>
            <w:r>
              <w:rPr>
                <w:color w:val="000000"/>
                <w:rtl w:val="false"/>
              </w:rPr>
              <w:t xml:space="preserve">CEO</w:t>
            </w:r>
          </w:p>
        </w:tc>
        <w:tc>
          <w:p>
            <w:pPr>
              <w:jc w:val="left"/>
            </w:pPr>
            <w:r>
              <w:rPr>
                <w:color w:val="000000"/>
                <w:rtl w:val="false"/>
              </w:rPr>
              <w:t xml:space="preserve">Q1 2026</w:t>
            </w:r>
          </w:p>
        </w:tc>
      </w:tr>
    </w:tbl>
    <w:p>
      <w:pPr>
        <w:bidi w:val="false"/>
        <w:spacing w:before="240" w:after="240" w:line="276"/>
        <w:jc w:val="left"/>
      </w:pPr>
      <w:r>
        <w:rPr>
          <w:b w:val="false"/>
          <w:bCs w:val="false"/>
          <w:i w:val="false"/>
          <w:iCs w:val="false"/>
          <w:color w:val="000000"/>
          <w:sz w:val="24"/>
          <w:szCs w:val="24"/>
          <w:rtl w:val="false"/>
        </w:rPr>
        <w:t xml:space="preserve">No critical or high-priority findings. All controls audited were found to be operating effectively.</w:t>
      </w:r>
    </w:p>
    <w:p>
      <w:pPr>
        <w:pStyle w:val="2"/>
        <w:pStyle w:val="Heading2"/>
        <w:bidi w:val="false"/>
        <w:spacing w:before="240" w:after="120"/>
      </w:pPr>
      <w:bookmarkStart w:name="_Toc__6_Conclusion_1778682629798" w:id="1"/>
      <w:r>
        <w:rPr>
          <w:b/>
          <w:bCs/>
          <w:i w:val="false"/>
          <w:iCs w:val="false"/>
          <w:color w:val="000000"/>
          <w:sz w:val="28"/>
          <w:szCs w:val="28"/>
          <w:rtl w:val="false"/>
        </w:rPr>
        <w:t xml:space="preserve">6. Conclusion</w:t>
      </w:r>
      <w:bookmarkEnd w:id="1"/>
    </w:p>
    <w:p>
      <w:pPr>
        <w:bidi w:val="false"/>
        <w:spacing w:before="240" w:after="240" w:line="276"/>
        <w:jc w:val="left"/>
      </w:pPr>
      <w:r>
        <w:rPr>
          <w:b w:val="false"/>
          <w:bCs w:val="false"/>
          <w:i w:val="false"/>
          <w:iCs w:val="false"/>
          <w:color w:val="000000"/>
          <w:sz w:val="24"/>
          <w:szCs w:val="24"/>
          <w:rtl w:val="false"/>
        </w:rPr>
        <w:t xml:space="preserve">The internal audit confirms that Synthetic Users' security, privacy, and compliance controls are designed appropriately and operating effectively for the audit period. The organization's control environment is aligned with SOC 2 Type II requirements, GDPR obligations, and documented policies.</w:t>
      </w:r>
    </w:p>
    <w:p>
      <w:pPr>
        <w:bidi w:val="false"/>
        <w:spacing w:before="240" w:after="240" w:line="276"/>
        <w:jc w:val="left"/>
      </w:pPr>
      <w:r>
        <w:rPr>
          <w:b w:val="false"/>
          <w:bCs w:val="false"/>
          <w:i w:val="false"/>
          <w:iCs w:val="false"/>
          <w:color w:val="000000"/>
          <w:sz w:val="24"/>
          <w:szCs w:val="24"/>
          <w:rtl w:val="false"/>
        </w:rPr>
        <w:t xml:space="preserve">The five observations identified are low-to-medium priority improvements that will strengthen the control environment further. Remediation actions have been assigned and will be tracked to completion.</w:t>
      </w:r>
    </w:p>
    <w:p>
      <w:pPr>
        <w:pStyle w:val="2"/>
        <w:pStyle w:val="Heading2"/>
        <w:bidi w:val="false"/>
        <w:spacing w:before="240" w:after="120"/>
      </w:pPr>
      <w:bookmarkStart w:name="_Toc__7_Approval_1778682629798" w:id="1"/>
      <w:r>
        <w:rPr>
          <w:b/>
          <w:bCs/>
          <w:i w:val="false"/>
          <w:iCs w:val="false"/>
          <w:color w:val="000000"/>
          <w:sz w:val="28"/>
          <w:szCs w:val="28"/>
          <w:rtl w:val="false"/>
        </w:rPr>
        <w:t xml:space="preserve">7. Approval</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Name</w:t>
            </w:r>
          </w:p>
        </w:tc>
        <w:tc>
          <w:tcPr>
            <w:shd w:fill="F2F2F2"/>
          </w:tcPr>
          <w:p>
            <w:pPr>
              <w:pStyle w:val="Strong"/>
              <w:jc w:val="left"/>
            </w:pPr>
            <w:r>
              <w:rPr>
                <w:b/>
                <w:bCs/>
                <w:color w:val="000000"/>
              </w:rPr>
              <w:t xml:space="preserve">Role</w:t>
            </w:r>
          </w:p>
        </w:tc>
        <w:tc>
          <w:tcPr>
            <w:shd w:fill="F2F2F2"/>
          </w:tcPr>
          <w:p>
            <w:pPr>
              <w:pStyle w:val="Strong"/>
              <w:jc w:val="left"/>
            </w:pPr>
            <w:r>
              <w:rPr>
                <w:b/>
                <w:bCs/>
                <w:color w:val="000000"/>
              </w:rPr>
              <w:t xml:space="preserve">Date</w:t>
            </w:r>
          </w:p>
        </w:tc>
      </w:tr>
      <w:tr>
        <w:tc>
          <w:p>
            <w:pPr>
              <w:jc w:val="left"/>
            </w:pPr>
            <w:r>
              <w:rPr>
                <w:color w:val="000000"/>
                <w:rtl w:val="false"/>
              </w:rPr>
              <w:t xml:space="preserve">Artur Ventura</w:t>
            </w:r>
          </w:p>
        </w:tc>
        <w:tc>
          <w:p>
            <w:pPr>
              <w:jc w:val="left"/>
            </w:pPr>
            <w:r>
              <w:rPr>
                <w:color w:val="000000"/>
                <w:rtl w:val="false"/>
              </w:rPr>
              <w:t xml:space="preserve">CTO &amp; CISO</w:t>
            </w:r>
          </w:p>
        </w:tc>
        <w:tc>
          <w:p>
            <w:pPr>
              <w:jc w:val="left"/>
            </w:pPr>
            <w:r>
              <w:rPr>
                <w:color w:val="000000"/>
                <w:rtl w:val="false"/>
              </w:rPr>
              <w:t xml:space="preserve">15 February 2026</w:t>
            </w:r>
          </w:p>
        </w:tc>
      </w:tr>
      <w:tr>
        <w:tc>
          <w:p>
            <w:pPr>
              <w:jc w:val="left"/>
            </w:pPr>
            <w:r>
              <w:rPr>
                <w:color w:val="000000"/>
                <w:rtl w:val="false"/>
              </w:rPr>
              <w:t xml:space="preserve">Kwame Ferreira</w:t>
            </w:r>
          </w:p>
        </w:tc>
        <w:tc>
          <w:p>
            <w:pPr>
              <w:jc w:val="left"/>
            </w:pPr>
            <w:r>
              <w:rPr>
                <w:color w:val="000000"/>
                <w:rtl w:val="false"/>
              </w:rPr>
              <w:t xml:space="preserve">CEO</w:t>
            </w:r>
          </w:p>
        </w:tc>
        <w:tc>
          <w:p>
            <w:pPr>
              <w:jc w:val="left"/>
            </w:pPr>
            <w:r>
              <w:rPr>
                <w:color w:val="000000"/>
                <w:rtl w:val="false"/>
              </w:rPr>
              <w:t xml:space="preserve">15 February 2026</w:t>
            </w:r>
          </w:p>
        </w:tc>
      </w:tr>
    </w:tbl>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2026-05-13T14:30:29.798Z</dcterms:created>
  <dcterms:modified xsi:type="dcterms:W3CDTF">2026-05-13T14:30:29.798Z</dcterms:modified>
</cp:coreProperties>
</file>

<file path=docProps/custom.xml><?xml version="1.0" encoding="utf-8"?>
<Properties xmlns="http://schemas.openxmlformats.org/officeDocument/2006/custom-properties" xmlns:vt="http://schemas.openxmlformats.org/officeDocument/2006/docPropsVTypes"/>
</file>