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Privacy_Policy_1773402455472" w:id="1"/>
      <w:r>
        <w:rPr>
          <w:b w:val="false"/>
          <w:bCs w:val="false"/>
          <w:i w:val="false"/>
          <w:iCs w:val="false"/>
          <w:color w:val="000000"/>
          <w:sz w:val="32"/>
          <w:szCs w:val="32"/>
          <w:rtl w:val="false"/>
        </w:rPr>
        <w:t xml:space="preserve">Privacy Policy</w:t>
      </w:r>
      <w:bookmarkEnd w:id="1"/>
    </w:p>
    <w:p>
      <w:pPr>
        <w:bidi w:val="false"/>
        <w:spacing w:before="240" w:after="240" w:line="276"/>
        <w:jc w:val="left"/>
      </w:pPr>
      <w:r>
        <w:rPr>
          <w:b w:val="false"/>
          <w:bCs w:val="false"/>
          <w:i/>
          <w:iCs/>
          <w:color w:val="000000"/>
          <w:sz w:val="24"/>
          <w:szCs w:val="24"/>
        </w:rPr>
        <w:t xml:space="preserve">Last Updated: February 11, 2025</w:t>
      </w:r>
    </w:p>
    <w:p>
      <w:pPr>
        <w:bidi w:val="false"/>
        <w:spacing w:before="240" w:after="240" w:line="276"/>
        <w:jc w:val="left"/>
      </w:pPr>
      <w:r>
        <w:rPr>
          <w:b w:val="false"/>
          <w:bCs w:val="false"/>
          <w:i w:val="false"/>
          <w:iCs w:val="false"/>
          <w:color w:val="000000"/>
          <w:sz w:val="24"/>
          <w:szCs w:val="24"/>
          <w:rtl w:val="false"/>
        </w:rPr>
        <w:t xml:space="preserve">Synthetic Users prioritizes privacy with regards to handling your personal data, which includes identifying information like your name, credit card details, and contact info, or data that can be linked to these to identify you either directly or indirectly.</w:t>
      </w:r>
    </w:p>
    <w:p>
      <w:pPr>
        <w:bidi w:val="false"/>
        <w:spacing w:before="240" w:after="240" w:line="276"/>
        <w:jc w:val="left"/>
      </w:pPr>
      <w:r>
        <w:rPr>
          <w:b w:val="false"/>
          <w:bCs w:val="false"/>
          <w:i w:val="false"/>
          <w:iCs w:val="false"/>
          <w:color w:val="000000"/>
          <w:sz w:val="24"/>
          <w:szCs w:val="24"/>
          <w:rtl w:val="false"/>
        </w:rPr>
        <w:t xml:space="preserve">We may update this privacy notice and notify you of significant changes. To exercise your data rights or for questions, contact us at </w:t>
      </w:r>
      <w:hyperlink w:history="1" r:id="rIdtfllfbjgyxbk88pcok2g3">
        <w:r>
          <w:rPr>
            <w:b w:val="false"/>
            <w:bCs w:val="false"/>
            <w:i w:val="false"/>
            <w:iCs w:val="false"/>
            <w:color w:val="0000FF"/>
            <w:sz w:val="24"/>
            <w:szCs w:val="24"/>
            <w:u w:val="single"/>
            <w:rtl w:val="false"/>
          </w:rPr>
          <w:t xml:space="preserve">support@syntheticusers.com</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Who_we_are_1773402455472" w:id="1"/>
      <w:r>
        <w:rPr>
          <w:b w:val="false"/>
          <w:bCs w:val="false"/>
          <w:i w:val="false"/>
          <w:iCs w:val="false"/>
          <w:color w:val="000000"/>
          <w:sz w:val="28"/>
          <w:szCs w:val="28"/>
          <w:rtl w:val="false"/>
        </w:rPr>
        <w:t xml:space="preserve">Who we are</w:t>
      </w:r>
      <w:bookmarkEnd w:id="1"/>
    </w:p>
    <w:p>
      <w:pPr>
        <w:bidi w:val="false"/>
        <w:spacing w:before="240" w:after="240" w:line="276"/>
        <w:jc w:val="left"/>
      </w:pPr>
      <w:r>
        <w:rPr>
          <w:b w:val="false"/>
          <w:bCs w:val="false"/>
          <w:i w:val="false"/>
          <w:iCs w:val="false"/>
          <w:color w:val="000000"/>
          <w:sz w:val="24"/>
          <w:szCs w:val="24"/>
          <w:rtl w:val="false"/>
        </w:rPr>
        <w:t xml:space="preserve">Synthetic Users, Inc. (3201 Coolidge Ave, Los Angeles, CA 90066, USA) is the </w:t>
      </w:r>
      <w:r>
        <w:rPr>
          <w:b/>
          <w:bCs/>
          <w:i w:val="false"/>
          <w:iCs w:val="false"/>
          <w:color w:val="000000"/>
          <w:sz w:val="24"/>
          <w:szCs w:val="24"/>
          <w:rtl w:val="false"/>
        </w:rPr>
        <w:t xml:space="preserve">controller</w:t>
      </w:r>
      <w:r>
        <w:rPr>
          <w:b w:val="false"/>
          <w:bCs w:val="false"/>
          <w:i w:val="false"/>
          <w:iCs w:val="false"/>
          <w:color w:val="000000"/>
          <w:sz w:val="24"/>
          <w:szCs w:val="24"/>
          <w:rtl w:val="false"/>
        </w:rPr>
        <w:t xml:space="preserve"> for personal data collected on this marketing website. If you are in the EU or UK, we either operate through our local establishment or, where required, have appointed an </w:t>
      </w:r>
      <w:r>
        <w:rPr>
          <w:b/>
          <w:bCs/>
          <w:i w:val="false"/>
          <w:iCs w:val="false"/>
          <w:color w:val="000000"/>
          <w:sz w:val="24"/>
          <w:szCs w:val="24"/>
          <w:rtl w:val="false"/>
        </w:rPr>
        <w:t xml:space="preserve">EU representative</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UK representative</w:t>
      </w:r>
      <w:r>
        <w:rPr>
          <w:b w:val="false"/>
          <w:bCs w:val="false"/>
          <w:i w:val="false"/>
          <w:iCs w:val="false"/>
          <w:color w:val="000000"/>
          <w:sz w:val="24"/>
          <w:szCs w:val="24"/>
          <w:rtl w:val="false"/>
        </w:rPr>
        <w:t xml:space="preserve"> (see "How to contact us").</w:t>
      </w:r>
    </w:p>
    <w:p>
      <w:pPr>
        <w:bidi w:val="false"/>
        <w:spacing w:before="240" w:after="240" w:line="276"/>
        <w:jc w:val="left"/>
      </w:pPr>
      <w:r>
        <w:rPr>
          <w:b w:val="false"/>
          <w:bCs w:val="false"/>
          <w:i w:val="false"/>
          <w:iCs w:val="false"/>
          <w:color w:val="000000"/>
          <w:sz w:val="24"/>
          <w:szCs w:val="24"/>
          <w:rtl w:val="false"/>
        </w:rPr>
        <w:t xml:space="preserve">This notice covers our </w:t>
      </w:r>
      <w:r>
        <w:rPr>
          <w:b/>
          <w:bCs/>
          <w:i w:val="false"/>
          <w:iCs w:val="false"/>
          <w:color w:val="000000"/>
          <w:sz w:val="24"/>
          <w:szCs w:val="24"/>
          <w:rtl w:val="false"/>
        </w:rPr>
        <w:t xml:space="preserve">marketing website</w:t>
      </w:r>
      <w:r>
        <w:rPr>
          <w:b w:val="false"/>
          <w:bCs w:val="false"/>
          <w:i w:val="false"/>
          <w:iCs w:val="false"/>
          <w:color w:val="000000"/>
          <w:sz w:val="24"/>
          <w:szCs w:val="24"/>
          <w:rtl w:val="false"/>
        </w:rPr>
        <w:t xml:space="preserve"> only. For information on how we handle data within our platform or customer services product, please see our </w:t>
      </w:r>
      <w:r>
        <w:rPr>
          <w:b/>
          <w:bCs/>
          <w:i w:val="false"/>
          <w:iCs w:val="false"/>
          <w:color w:val="000000"/>
          <w:sz w:val="24"/>
          <w:szCs w:val="24"/>
          <w:rtl w:val="false"/>
        </w:rPr>
        <w:t xml:space="preserve">Platform Privacy Notice</w:t>
      </w:r>
      <w:r>
        <w:rPr>
          <w:b w:val="false"/>
          <w:bCs w:val="false"/>
          <w:i w:val="false"/>
          <w:iCs w:val="false"/>
          <w:color w:val="000000"/>
          <w:sz w:val="24"/>
          <w:szCs w:val="24"/>
          <w:rtl w:val="false"/>
        </w:rPr>
        <w:t xml:space="preserve">.</w:t>
      </w:r>
    </w:p>
    <w:p>
      <w:pPr>
        <w:pStyle w:val="2"/>
        <w:pStyle w:val="Heading2"/>
        <w:bidi w:val="false"/>
        <w:spacing w:before="240" w:after="120"/>
      </w:pPr>
      <w:bookmarkStart w:name="_Toc_What_we_collect_1773402455472" w:id="1"/>
      <w:r>
        <w:rPr>
          <w:b w:val="false"/>
          <w:bCs w:val="false"/>
          <w:i w:val="false"/>
          <w:iCs w:val="false"/>
          <w:color w:val="000000"/>
          <w:sz w:val="28"/>
          <w:szCs w:val="28"/>
          <w:rtl w:val="false"/>
        </w:rPr>
        <w:t xml:space="preserve">What we collect</w:t>
      </w:r>
      <w:bookmarkEnd w:id="1"/>
    </w:p>
    <w:p>
      <w:pPr>
        <w:pStyle w:val="ListParagraph"/>
        <w:numPr>
          <w:ilvl w:val="0"/>
          <w:numId w:val="1"/>
        </w:numPr>
        <w:bidi w:val="false"/>
        <w:spacing w:before="120" w:after="120"/>
      </w:pPr>
      <w:r>
        <w:rPr>
          <w:b/>
          <w:bCs/>
          <w:i w:val="false"/>
          <w:iCs w:val="false"/>
          <w:color w:val="000000"/>
          <w:sz w:val="24"/>
          <w:szCs w:val="24"/>
          <w:rtl w:val="false"/>
        </w:rPr>
        <w:t xml:space="preserve">Contact details</w:t>
      </w:r>
      <w:r>
        <w:rPr>
          <w:b w:val="false"/>
          <w:bCs w:val="false"/>
          <w:i w:val="false"/>
          <w:iCs w:val="false"/>
          <w:color w:val="000000"/>
          <w:sz w:val="24"/>
          <w:szCs w:val="24"/>
          <w:rtl w:val="false"/>
        </w:rPr>
        <w:t xml:space="preserve"> you submit (name, work email, company, message).</w:t>
      </w:r>
    </w:p>
    <w:p>
      <w:pPr>
        <w:pStyle w:val="ListParagraph"/>
        <w:numPr>
          <w:ilvl w:val="0"/>
          <w:numId w:val="1"/>
        </w:numPr>
        <w:bidi w:val="false"/>
        <w:spacing w:before="120" w:after="120"/>
      </w:pPr>
      <w:r>
        <w:rPr>
          <w:b/>
          <w:bCs/>
          <w:i w:val="false"/>
          <w:iCs w:val="false"/>
          <w:color w:val="000000"/>
          <w:sz w:val="24"/>
          <w:szCs w:val="24"/>
          <w:rtl w:val="false"/>
        </w:rPr>
        <w:t xml:space="preserve">Marketing preferences</w:t>
      </w:r>
      <w:r>
        <w:rPr>
          <w:b w:val="false"/>
          <w:bCs w:val="false"/>
          <w:i w:val="false"/>
          <w:iCs w:val="false"/>
          <w:color w:val="000000"/>
          <w:sz w:val="24"/>
          <w:szCs w:val="24"/>
          <w:rtl w:val="false"/>
        </w:rPr>
        <w:t xml:space="preserve"> and newsletter sign-ups.</w:t>
      </w:r>
    </w:p>
    <w:p>
      <w:pPr>
        <w:pStyle w:val="ListParagraph"/>
        <w:numPr>
          <w:ilvl w:val="0"/>
          <w:numId w:val="1"/>
        </w:numPr>
        <w:bidi w:val="false"/>
        <w:spacing w:before="120" w:after="120"/>
      </w:pPr>
      <w:r>
        <w:rPr>
          <w:b/>
          <w:bCs/>
          <w:i w:val="false"/>
          <w:iCs w:val="false"/>
          <w:color w:val="000000"/>
          <w:sz w:val="24"/>
          <w:szCs w:val="24"/>
          <w:rtl w:val="false"/>
        </w:rPr>
        <w:t xml:space="preserve">Recruitment data</w:t>
      </w:r>
      <w:r>
        <w:rPr>
          <w:b w:val="false"/>
          <w:bCs w:val="false"/>
          <w:i w:val="false"/>
          <w:iCs w:val="false"/>
          <w:color w:val="000000"/>
          <w:sz w:val="24"/>
          <w:szCs w:val="24"/>
          <w:rtl w:val="false"/>
        </w:rPr>
        <w:t xml:space="preserve"> you provide (CV, profile, assessments).</w:t>
      </w:r>
    </w:p>
    <w:p>
      <w:pPr>
        <w:pStyle w:val="ListParagraph"/>
        <w:numPr>
          <w:ilvl w:val="0"/>
          <w:numId w:val="1"/>
        </w:numPr>
        <w:bidi w:val="false"/>
        <w:spacing w:before="120" w:after="120"/>
      </w:pPr>
      <w:r>
        <w:rPr>
          <w:b/>
          <w:bCs/>
          <w:i w:val="false"/>
          <w:iCs w:val="false"/>
          <w:color w:val="000000"/>
          <w:sz w:val="24"/>
          <w:szCs w:val="24"/>
          <w:rtl w:val="false"/>
        </w:rPr>
        <w:t xml:space="preserve">Prospecting data</w:t>
      </w:r>
      <w:r>
        <w:rPr>
          <w:b w:val="false"/>
          <w:bCs w:val="false"/>
          <w:i w:val="false"/>
          <w:iCs w:val="false"/>
          <w:color w:val="000000"/>
          <w:sz w:val="24"/>
          <w:szCs w:val="24"/>
          <w:rtl w:val="false"/>
        </w:rPr>
        <w:t xml:space="preserve"> from public professional sources such as LinkedIn (where lawful).</w:t>
      </w:r>
    </w:p>
    <w:p>
      <w:pPr>
        <w:pStyle w:val="ListParagraph"/>
        <w:numPr>
          <w:ilvl w:val="0"/>
          <w:numId w:val="1"/>
        </w:numPr>
        <w:bidi w:val="false"/>
        <w:spacing w:before="120" w:after="120"/>
      </w:pPr>
      <w:r>
        <w:rPr>
          <w:b/>
          <w:bCs/>
          <w:i w:val="false"/>
          <w:iCs w:val="false"/>
          <w:color w:val="000000"/>
          <w:sz w:val="24"/>
          <w:szCs w:val="24"/>
          <w:rtl w:val="false"/>
        </w:rPr>
        <w:t xml:space="preserve">Device and usage data</w:t>
      </w:r>
      <w:r>
        <w:rPr>
          <w:b w:val="false"/>
          <w:bCs w:val="false"/>
          <w:i w:val="false"/>
          <w:iCs w:val="false"/>
          <w:color w:val="000000"/>
          <w:sz w:val="24"/>
          <w:szCs w:val="24"/>
          <w:rtl w:val="false"/>
        </w:rPr>
        <w:t xml:space="preserve"> from your browser (IP address, approximate location, pages viewed, timestamps, diagnostics).</w:t>
      </w:r>
    </w:p>
    <w:p>
      <w:pPr>
        <w:pStyle w:val="ListParagraph"/>
        <w:numPr>
          <w:ilvl w:val="0"/>
          <w:numId w:val="1"/>
        </w:numPr>
        <w:bidi w:val="false"/>
        <w:spacing w:before="120" w:after="120"/>
      </w:pPr>
      <w:r>
        <w:rPr>
          <w:b/>
          <w:bCs/>
          <w:i w:val="false"/>
          <w:iCs w:val="false"/>
          <w:color w:val="000000"/>
          <w:sz w:val="24"/>
          <w:szCs w:val="24"/>
          <w:rtl w:val="false"/>
        </w:rPr>
        <w:t xml:space="preserve">Cookies and analytics identifiers</w:t>
      </w:r>
      <w:r>
        <w:rPr>
          <w:b w:val="false"/>
          <w:bCs w:val="false"/>
          <w:i w:val="false"/>
          <w:iCs w:val="false"/>
          <w:color w:val="000000"/>
          <w:sz w:val="24"/>
          <w:szCs w:val="24"/>
          <w:rtl w:val="false"/>
        </w:rPr>
        <w:t xml:space="preserve"> (see Cookies section)</w:t>
      </w:r>
    </w:p>
    <w:p>
      <w:pPr>
        <w:bidi w:val="false"/>
        <w:spacing w:before="240" w:after="240" w:line="276"/>
        <w:jc w:val="left"/>
      </w:pPr>
      <w:r>
        <w:rPr>
          <w:b w:val="false"/>
          <w:bCs w:val="false"/>
          <w:i w:val="false"/>
          <w:iCs w:val="false"/>
          <w:color w:val="000000"/>
          <w:sz w:val="24"/>
          <w:szCs w:val="24"/>
          <w:rtl w:val="false"/>
        </w:rPr>
        <w:t xml:space="preserve">We use your personal data for the following purposes, relying on the lawful bases listed in brackets: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 </w:t>
      </w:r>
      <w:r>
        <w:rPr>
          <w:b/>
          <w:bCs/>
          <w:i w:val="false"/>
          <w:iCs w:val="false"/>
          <w:color w:val="000000"/>
          <w:sz w:val="24"/>
          <w:szCs w:val="24"/>
          <w:rtl w:val="false"/>
        </w:rPr>
        <w:t xml:space="preserve">respond to inquiries, demo requests, or support messages</w:t>
      </w:r>
      <w:r>
        <w:rPr>
          <w:b w:val="false"/>
          <w:bCs w:val="false"/>
          <w:i w:val="false"/>
          <w:iCs w:val="false"/>
          <w:color w:val="000000"/>
          <w:sz w:val="24"/>
          <w:szCs w:val="24"/>
          <w:rtl w:val="false"/>
        </w:rPr>
        <w:t xml:space="preserve"> (based on contract or legitimate interests).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 </w:t>
      </w:r>
      <w:r>
        <w:rPr>
          <w:b/>
          <w:bCs/>
          <w:i w:val="false"/>
          <w:iCs w:val="false"/>
          <w:color w:val="000000"/>
          <w:sz w:val="24"/>
          <w:szCs w:val="24"/>
          <w:rtl w:val="false"/>
        </w:rPr>
        <w:t xml:space="preserve">send marketing communications and updates</w:t>
      </w:r>
      <w:r>
        <w:rPr>
          <w:b w:val="false"/>
          <w:bCs w:val="false"/>
          <w:i w:val="false"/>
          <w:iCs w:val="false"/>
          <w:color w:val="000000"/>
          <w:sz w:val="24"/>
          <w:szCs w:val="24"/>
          <w:rtl w:val="false"/>
        </w:rPr>
        <w:t xml:space="preserve"> about our products and services (based on consent in the EU/UK or soft opt-in where permitted; you can opt out at any time).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 </w:t>
      </w:r>
      <w:r>
        <w:rPr>
          <w:b/>
          <w:bCs/>
          <w:i w:val="false"/>
          <w:iCs w:val="false"/>
          <w:color w:val="000000"/>
          <w:sz w:val="24"/>
          <w:szCs w:val="24"/>
          <w:rtl w:val="false"/>
        </w:rPr>
        <w:t xml:space="preserve">identify and contact potential business customers</w:t>
      </w:r>
      <w:r>
        <w:rPr>
          <w:b w:val="false"/>
          <w:bCs w:val="false"/>
          <w:i w:val="false"/>
          <w:iCs w:val="false"/>
          <w:color w:val="000000"/>
          <w:sz w:val="24"/>
          <w:szCs w:val="24"/>
          <w:rtl w:val="false"/>
        </w:rPr>
        <w:t xml:space="preserve"> using public professional information such as LinkedIn (based on legitimate interests; you can opt out at any time).</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 </w:t>
      </w:r>
      <w:r>
        <w:rPr>
          <w:b/>
          <w:bCs/>
          <w:i w:val="false"/>
          <w:iCs w:val="false"/>
          <w:color w:val="000000"/>
          <w:sz w:val="24"/>
          <w:szCs w:val="24"/>
          <w:rtl w:val="false"/>
        </w:rPr>
        <w:t xml:space="preserve">manage recruitment and hiring</w:t>
      </w:r>
      <w:r>
        <w:rPr>
          <w:b w:val="false"/>
          <w:bCs w:val="false"/>
          <w:i w:val="false"/>
          <w:iCs w:val="false"/>
          <w:color w:val="000000"/>
          <w:sz w:val="24"/>
          <w:szCs w:val="24"/>
          <w:rtl w:val="false"/>
        </w:rPr>
        <w:t xml:space="preserve">, including reviewing applications and conducting interviews (based on steps to enter a contract and legal obligations).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To </w:t>
      </w:r>
      <w:r>
        <w:rPr>
          <w:b/>
          <w:bCs/>
          <w:i w:val="false"/>
          <w:iCs w:val="false"/>
          <w:color w:val="000000"/>
          <w:sz w:val="24"/>
          <w:szCs w:val="24"/>
          <w:rtl w:val="false"/>
        </w:rPr>
        <w:t xml:space="preserve">maintain and secure our website, prevent fraud, and analyse usage</w:t>
      </w:r>
      <w:r>
        <w:rPr>
          <w:b w:val="false"/>
          <w:bCs w:val="false"/>
          <w:i w:val="false"/>
          <w:iCs w:val="false"/>
          <w:color w:val="000000"/>
          <w:sz w:val="24"/>
          <w:szCs w:val="24"/>
          <w:rtl w:val="false"/>
        </w:rPr>
        <w:t xml:space="preserve"> for service improvement (based on legitimate interests).</w:t>
      </w:r>
    </w:p>
    <w:p>
      <w:pPr>
        <w:pStyle w:val="2"/>
        <w:pStyle w:val="Heading2"/>
        <w:bidi w:val="false"/>
        <w:spacing w:before="240" w:after="120"/>
      </w:pPr>
      <w:bookmarkStart w:name="_Toc_Cookies_and_analytics_1773402455472" w:id="1"/>
      <w:r>
        <w:rPr>
          <w:b w:val="false"/>
          <w:bCs w:val="false"/>
          <w:i w:val="false"/>
          <w:iCs w:val="false"/>
          <w:color w:val="000000"/>
          <w:sz w:val="28"/>
          <w:szCs w:val="28"/>
          <w:rtl w:val="false"/>
        </w:rPr>
        <w:t xml:space="preserve">Cookies and analytics</w:t>
      </w:r>
      <w:bookmarkEnd w:id="1"/>
    </w:p>
    <w:p>
      <w:pPr>
        <w:bidi w:val="false"/>
        <w:spacing w:before="240" w:after="240" w:line="276"/>
        <w:jc w:val="left"/>
      </w:pPr>
      <w:r>
        <w:rPr>
          <w:b w:val="false"/>
          <w:bCs w:val="false"/>
          <w:i w:val="false"/>
          <w:iCs w:val="false"/>
          <w:color w:val="000000"/>
          <w:sz w:val="24"/>
          <w:szCs w:val="24"/>
          <w:rtl w:val="false"/>
        </w:rPr>
        <w:t xml:space="preserve">We use strictly necessary cookies and, with your consent where required, </w:t>
      </w:r>
      <w:r>
        <w:rPr>
          <w:b/>
          <w:bCs/>
          <w:i w:val="false"/>
          <w:iCs w:val="false"/>
          <w:color w:val="000000"/>
          <w:sz w:val="24"/>
          <w:szCs w:val="24"/>
          <w:rtl w:val="false"/>
        </w:rPr>
        <w:t xml:space="preserve">analytics</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advertising</w:t>
      </w:r>
      <w:r>
        <w:rPr>
          <w:b w:val="false"/>
          <w:bCs w:val="false"/>
          <w:i w:val="false"/>
          <w:iCs w:val="false"/>
          <w:color w:val="000000"/>
          <w:sz w:val="24"/>
          <w:szCs w:val="24"/>
          <w:rtl w:val="false"/>
        </w:rPr>
        <w:t xml:space="preserve"> cookies or pixels that may share limited data with analytics or ad partners.</w:t>
      </w:r>
    </w:p>
    <w:p>
      <w:pPr>
        <w:bidi w:val="false"/>
        <w:spacing w:before="240" w:after="240" w:line="276"/>
        <w:jc w:val="left"/>
      </w:pPr>
      <w:r>
        <w:rPr>
          <w:b w:val="false"/>
          <w:bCs w:val="false"/>
          <w:i w:val="false"/>
          <w:iCs w:val="false"/>
          <w:color w:val="000000"/>
          <w:sz w:val="24"/>
          <w:szCs w:val="24"/>
          <w:rtl w:val="false"/>
        </w:rPr>
        <w:t xml:space="preserve">Manage choices via our cookie banner or browser settings. See our </w:t>
      </w:r>
      <w:r>
        <w:rPr>
          <w:b/>
          <w:bCs/>
          <w:i w:val="false"/>
          <w:iCs w:val="false"/>
          <w:color w:val="000000"/>
          <w:sz w:val="24"/>
          <w:szCs w:val="24"/>
          <w:rtl w:val="false"/>
        </w:rPr>
        <w:t xml:space="preserve">Cookie Policy</w:t>
      </w:r>
      <w:r>
        <w:rPr>
          <w:b w:val="false"/>
          <w:bCs w:val="false"/>
          <w:i w:val="false"/>
          <w:iCs w:val="false"/>
          <w:color w:val="000000"/>
          <w:sz w:val="24"/>
          <w:szCs w:val="24"/>
          <w:rtl w:val="false"/>
        </w:rPr>
        <w:t xml:space="preserve"> for full details.</w:t>
      </w:r>
    </w:p>
    <w:p>
      <w:pPr>
        <w:pStyle w:val="2"/>
        <w:pStyle w:val="Heading2"/>
        <w:bidi w:val="false"/>
        <w:spacing w:before="240" w:after="120"/>
      </w:pPr>
      <w:bookmarkStart w:name="_Toc_Sharing_your_data_1773402455473" w:id="1"/>
      <w:r>
        <w:rPr>
          <w:b w:val="false"/>
          <w:bCs w:val="false"/>
          <w:i w:val="false"/>
          <w:iCs w:val="false"/>
          <w:color w:val="000000"/>
          <w:sz w:val="28"/>
          <w:szCs w:val="28"/>
          <w:rtl w:val="false"/>
        </w:rPr>
        <w:t xml:space="preserve">Sharing your data</w:t>
      </w:r>
      <w:bookmarkEnd w:id="1"/>
    </w:p>
    <w:p>
      <w:pPr>
        <w:bidi w:val="false"/>
        <w:spacing w:before="240" w:after="240" w:line="276"/>
        <w:jc w:val="left"/>
      </w:pPr>
      <w:r>
        <w:rPr>
          <w:b w:val="false"/>
          <w:bCs w:val="false"/>
          <w:i w:val="false"/>
          <w:iCs w:val="false"/>
          <w:color w:val="000000"/>
          <w:sz w:val="24"/>
          <w:szCs w:val="24"/>
          <w:rtl w:val="false"/>
        </w:rPr>
        <w:t xml:space="preserve">We share your data with trusted </w:t>
      </w:r>
      <w:r>
        <w:rPr>
          <w:b/>
          <w:bCs/>
          <w:i w:val="false"/>
          <w:iCs w:val="false"/>
          <w:color w:val="000000"/>
          <w:sz w:val="24"/>
          <w:szCs w:val="24"/>
          <w:rtl w:val="false"/>
        </w:rPr>
        <w:t xml:space="preserve">service providers</w:t>
      </w:r>
      <w:r>
        <w:rPr>
          <w:b w:val="false"/>
          <w:bCs w:val="false"/>
          <w:i w:val="false"/>
          <w:iCs w:val="false"/>
          <w:color w:val="000000"/>
          <w:sz w:val="24"/>
          <w:szCs w:val="24"/>
          <w:rtl w:val="false"/>
        </w:rPr>
        <w:t xml:space="preserve"> (hosting, analytics, email, recruiting, advisors) who act under written contracts, access only what is needed, and are bound by confidentiality and security obligations.</w:t>
      </w:r>
    </w:p>
    <w:p>
      <w:pPr>
        <w:bidi w:val="false"/>
        <w:spacing w:before="240" w:after="240" w:line="276"/>
        <w:jc w:val="left"/>
      </w:pPr>
      <w:r>
        <w:rPr>
          <w:b w:val="false"/>
          <w:bCs w:val="false"/>
          <w:i w:val="false"/>
          <w:iCs w:val="false"/>
          <w:color w:val="000000"/>
          <w:sz w:val="24"/>
          <w:szCs w:val="24"/>
          <w:rtl w:val="false"/>
        </w:rPr>
        <w:t xml:space="preserve">We may disclose data when required by law, to protect rights, in corporate transactions, or with your consent.</w:t>
      </w:r>
    </w:p>
    <w:p>
      <w:pPr>
        <w:pStyle w:val="2"/>
        <w:pStyle w:val="Heading2"/>
        <w:bidi w:val="false"/>
        <w:spacing w:before="240" w:after="120"/>
      </w:pPr>
      <w:bookmarkStart w:name="_Toc_Data_storage_and_international_transfers_1773402455473" w:id="1"/>
      <w:r>
        <w:rPr>
          <w:b w:val="false"/>
          <w:bCs w:val="false"/>
          <w:i w:val="false"/>
          <w:iCs w:val="false"/>
          <w:color w:val="000000"/>
          <w:sz w:val="28"/>
          <w:szCs w:val="28"/>
          <w:rtl w:val="false"/>
        </w:rPr>
        <w:t xml:space="preserve">Data storage and international transfers</w:t>
      </w:r>
      <w:bookmarkEnd w:id="1"/>
    </w:p>
    <w:p>
      <w:pPr>
        <w:bidi w:val="false"/>
        <w:spacing w:before="240" w:after="240" w:line="276"/>
        <w:jc w:val="left"/>
      </w:pPr>
      <w:r>
        <w:rPr>
          <w:b w:val="false"/>
          <w:bCs w:val="false"/>
          <w:i w:val="false"/>
          <w:iCs w:val="false"/>
          <w:color w:val="000000"/>
          <w:sz w:val="24"/>
          <w:szCs w:val="24"/>
          <w:rtl w:val="false"/>
        </w:rPr>
        <w:t xml:space="preserve">We store all sensitive customer data in the client's own region to ensure compliance with local data residency requirements. Customer data is stored within the same geographic region as your organization (e.g., EU data in EU, US data in US, UK data in UK, Canadian data in Canada).</w:t>
      </w:r>
    </w:p>
    <w:p>
      <w:pPr>
        <w:bidi w:val="false"/>
        <w:spacing w:before="240" w:after="240" w:line="276"/>
        <w:jc w:val="left"/>
      </w:pPr>
      <w:r>
        <w:rPr>
          <w:b w:val="false"/>
          <w:bCs w:val="false"/>
          <w:i w:val="false"/>
          <w:iCs w:val="false"/>
          <w:color w:val="000000"/>
          <w:sz w:val="24"/>
          <w:szCs w:val="24"/>
          <w:rtl w:val="false"/>
        </w:rPr>
        <w:t xml:space="preserve">In limited circumstances, certain data may be transferred outside your region for specific service functions:</w:t>
      </w:r>
    </w:p>
    <w:p>
      <w:pPr>
        <w:pStyle w:val="ListParagraph"/>
        <w:numPr>
          <w:ilvl w:val="0"/>
          <w:numId w:val="1"/>
        </w:numPr>
        <w:bidi w:val="false"/>
        <w:spacing w:before="120" w:after="120"/>
      </w:pPr>
      <w:r>
        <w:rPr>
          <w:b/>
          <w:bCs/>
          <w:i w:val="false"/>
          <w:iCs w:val="false"/>
          <w:color w:val="000000"/>
          <w:sz w:val="24"/>
          <w:szCs w:val="24"/>
          <w:rtl w:val="false"/>
        </w:rPr>
        <w:t xml:space="preserve">Account holder information</w:t>
      </w:r>
      <w:r>
        <w:rPr>
          <w:b w:val="false"/>
          <w:bCs w:val="false"/>
          <w:i w:val="false"/>
          <w:iCs w:val="false"/>
          <w:color w:val="000000"/>
          <w:sz w:val="24"/>
          <w:szCs w:val="24"/>
          <w:rtl w:val="false"/>
        </w:rPr>
        <w:t xml:space="preserve"> (names and emails of platform users) may be processed by HubSpot, which operates from the US.</w:t>
      </w:r>
    </w:p>
    <w:p>
      <w:pPr>
        <w:pStyle w:val="ListParagraph"/>
        <w:numPr>
          <w:ilvl w:val="0"/>
          <w:numId w:val="1"/>
        </w:numPr>
        <w:bidi w:val="false"/>
        <w:spacing w:before="120" w:after="120"/>
      </w:pPr>
      <w:r>
        <w:rPr>
          <w:b/>
          <w:bCs/>
          <w:i w:val="false"/>
          <w:iCs w:val="false"/>
          <w:color w:val="000000"/>
          <w:sz w:val="24"/>
          <w:szCs w:val="24"/>
          <w:rtl w:val="false"/>
        </w:rPr>
        <w:t xml:space="preserve">User inputs</w:t>
      </w:r>
      <w:r>
        <w:rPr>
          <w:b w:val="false"/>
          <w:bCs w:val="false"/>
          <w:i w:val="false"/>
          <w:iCs w:val="false"/>
          <w:color w:val="000000"/>
          <w:sz w:val="24"/>
          <w:szCs w:val="24"/>
          <w:rtl w:val="false"/>
        </w:rPr>
        <w:t xml:space="preserve"> that form part of study generation may be securely transmitted to our AI subprocessors (OpenAI, Anthropic, Google, Meta, and Mistral) in the US for AI processing.</w:t>
      </w:r>
    </w:p>
    <w:p>
      <w:pPr>
        <w:pStyle w:val="ListParagraph"/>
        <w:numPr>
          <w:ilvl w:val="0"/>
          <w:numId w:val="1"/>
        </w:numPr>
        <w:bidi w:val="false"/>
        <w:spacing w:before="120" w:after="120"/>
      </w:pPr>
      <w:r>
        <w:rPr>
          <w:b/>
          <w:bCs/>
          <w:i w:val="false"/>
          <w:iCs w:val="false"/>
          <w:color w:val="000000"/>
          <w:sz w:val="24"/>
          <w:szCs w:val="24"/>
          <w:rtl w:val="false"/>
        </w:rPr>
        <w:t xml:space="preserve">IP addresses and diagnostic data</w:t>
      </w:r>
      <w:r>
        <w:rPr>
          <w:b w:val="false"/>
          <w:bCs w:val="false"/>
          <w:i w:val="false"/>
          <w:iCs w:val="false"/>
          <w:color w:val="000000"/>
          <w:sz w:val="24"/>
          <w:szCs w:val="24"/>
          <w:rtl w:val="false"/>
        </w:rPr>
        <w:t xml:space="preserve"> may be transmitted to our logging systems located in the US for security and monitoring purposes.</w:t>
      </w:r>
    </w:p>
    <w:p>
      <w:pPr>
        <w:bidi w:val="false"/>
        <w:spacing w:before="240" w:after="240" w:line="276"/>
        <w:jc w:val="left"/>
      </w:pPr>
      <w:r>
        <w:rPr>
          <w:b w:val="false"/>
          <w:bCs w:val="false"/>
          <w:i w:val="false"/>
          <w:iCs w:val="false"/>
          <w:color w:val="000000"/>
          <w:sz w:val="24"/>
          <w:szCs w:val="24"/>
          <w:rtl w:val="false"/>
        </w:rPr>
        <w:t xml:space="preserve">When such transfers occur, we use </w:t>
      </w:r>
      <w:r>
        <w:rPr>
          <w:b/>
          <w:bCs/>
          <w:i w:val="false"/>
          <w:iCs w:val="false"/>
          <w:color w:val="000000"/>
          <w:sz w:val="24"/>
          <w:szCs w:val="24"/>
          <w:rtl w:val="false"/>
        </w:rPr>
        <w:t xml:space="preserve">approved safeguards</w:t>
      </w:r>
      <w:r>
        <w:rPr>
          <w:b w:val="false"/>
          <w:bCs w:val="false"/>
          <w:i w:val="false"/>
          <w:iCs w:val="false"/>
          <w:color w:val="000000"/>
          <w:sz w:val="24"/>
          <w:szCs w:val="24"/>
          <w:rtl w:val="false"/>
        </w:rPr>
        <w:t xml:space="preserve"> such as the </w:t>
      </w:r>
      <w:r>
        <w:rPr>
          <w:b/>
          <w:bCs/>
          <w:i w:val="false"/>
          <w:iCs w:val="false"/>
          <w:color w:val="000000"/>
          <w:sz w:val="24"/>
          <w:szCs w:val="24"/>
          <w:rtl w:val="false"/>
        </w:rPr>
        <w:t xml:space="preserve">EU Standard Contractual Clauses</w:t>
      </w:r>
      <w:r>
        <w:rPr>
          <w:b w:val="false"/>
          <w:bCs w:val="false"/>
          <w:i w:val="false"/>
          <w:iCs w:val="false"/>
          <w:color w:val="000000"/>
          <w:sz w:val="24"/>
          <w:szCs w:val="24"/>
          <w:rtl w:val="false"/>
        </w:rPr>
        <w:t xml:space="preserve"> and UK Addendum, along with supplementary measures. Details available on request.</w:t>
      </w:r>
    </w:p>
    <w:p>
      <w:pPr>
        <w:pStyle w:val="2"/>
        <w:pStyle w:val="Heading2"/>
        <w:bidi w:val="false"/>
        <w:spacing w:before="240" w:after="120"/>
      </w:pPr>
      <w:bookmarkStart w:name="_Toc_Retention_1773402455473" w:id="1"/>
      <w:r>
        <w:rPr>
          <w:b w:val="false"/>
          <w:bCs w:val="false"/>
          <w:i w:val="false"/>
          <w:iCs w:val="false"/>
          <w:color w:val="000000"/>
          <w:sz w:val="28"/>
          <w:szCs w:val="28"/>
          <w:rtl w:val="false"/>
        </w:rPr>
        <w:t xml:space="preserve">Retention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Marketing contacts: </w:t>
      </w:r>
      <w:r>
        <w:rPr>
          <w:b/>
          <w:bCs/>
          <w:i w:val="false"/>
          <w:iCs w:val="false"/>
          <w:color w:val="000000"/>
          <w:sz w:val="24"/>
          <w:szCs w:val="24"/>
          <w:rtl w:val="false"/>
        </w:rPr>
        <w:t xml:space="preserve">24 months</w:t>
      </w:r>
      <w:r>
        <w:rPr>
          <w:b w:val="false"/>
          <w:bCs w:val="false"/>
          <w:i w:val="false"/>
          <w:iCs w:val="false"/>
          <w:color w:val="000000"/>
          <w:sz w:val="24"/>
          <w:szCs w:val="24"/>
          <w:rtl w:val="false"/>
        </w:rPr>
        <w:t xml:space="preserve"> from last interaction or until opt-out.</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Inquiry forms: </w:t>
      </w:r>
      <w:r>
        <w:rPr>
          <w:b/>
          <w:bCs/>
          <w:i w:val="false"/>
          <w:iCs w:val="false"/>
          <w:color w:val="000000"/>
          <w:sz w:val="24"/>
          <w:szCs w:val="24"/>
          <w:rtl w:val="false"/>
        </w:rPr>
        <w:t xml:space="preserve">12 months</w:t>
      </w:r>
      <w:r>
        <w:rPr>
          <w:b w:val="false"/>
          <w:bCs w:val="false"/>
          <w:i w:val="false"/>
          <w:iCs w:val="false"/>
          <w:color w:val="000000"/>
          <w:sz w:val="24"/>
          <w:szCs w:val="24"/>
          <w:rtl w:val="false"/>
        </w:rPr>
        <w:t xml:space="preserve"> from resolution.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Prospecting records: </w:t>
      </w:r>
      <w:r>
        <w:rPr>
          <w:b/>
          <w:bCs/>
          <w:i w:val="false"/>
          <w:iCs w:val="false"/>
          <w:color w:val="000000"/>
          <w:sz w:val="24"/>
          <w:szCs w:val="24"/>
          <w:rtl w:val="false"/>
        </w:rPr>
        <w:t xml:space="preserve">12 months</w:t>
      </w:r>
      <w:r>
        <w:rPr>
          <w:b w:val="false"/>
          <w:bCs w:val="false"/>
          <w:i w:val="false"/>
          <w:iCs w:val="false"/>
          <w:color w:val="000000"/>
          <w:sz w:val="24"/>
          <w:szCs w:val="24"/>
          <w:rtl w:val="false"/>
        </w:rPr>
        <w:t xml:space="preserve"> from last outreach or opt-out.</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Recruitment data: </w:t>
      </w:r>
      <w:r>
        <w:rPr>
          <w:b/>
          <w:bCs/>
          <w:i w:val="false"/>
          <w:iCs w:val="false"/>
          <w:color w:val="000000"/>
          <w:sz w:val="24"/>
          <w:szCs w:val="24"/>
          <w:rtl w:val="false"/>
        </w:rPr>
        <w:t xml:space="preserve">12 months</w:t>
      </w:r>
      <w:r>
        <w:rPr>
          <w:b w:val="false"/>
          <w:bCs w:val="false"/>
          <w:i w:val="false"/>
          <w:iCs w:val="false"/>
          <w:color w:val="000000"/>
          <w:sz w:val="24"/>
          <w:szCs w:val="24"/>
          <w:rtl w:val="false"/>
        </w:rPr>
        <w:t xml:space="preserve"> from decision unless hired.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Logs and diagnostics: </w:t>
      </w:r>
      <w:r>
        <w:rPr>
          <w:b/>
          <w:bCs/>
          <w:i w:val="false"/>
          <w:iCs w:val="false"/>
          <w:color w:val="000000"/>
          <w:sz w:val="24"/>
          <w:szCs w:val="24"/>
          <w:rtl w:val="false"/>
        </w:rPr>
        <w:t xml:space="preserve">up to 12 months</w:t>
      </w:r>
      <w:r>
        <w:rPr>
          <w:b w:val="false"/>
          <w:bCs w:val="false"/>
          <w:i w:val="false"/>
          <w:iCs w:val="false"/>
          <w:color w:val="000000"/>
          <w:sz w:val="24"/>
          <w:szCs w:val="24"/>
          <w:rtl w:val="false"/>
        </w:rPr>
        <w:t xml:space="preserve">, unless required longer for security or legal reasons.</w:t>
      </w:r>
    </w:p>
    <w:p>
      <w:pPr>
        <w:pStyle w:val="2"/>
        <w:pStyle w:val="Heading2"/>
        <w:bidi w:val="false"/>
        <w:spacing w:before="240" w:after="120"/>
      </w:pPr>
      <w:bookmarkStart w:name="_Toc_Your_rights_1773402455473" w:id="1"/>
      <w:r>
        <w:rPr>
          <w:b w:val="false"/>
          <w:bCs w:val="false"/>
          <w:i w:val="false"/>
          <w:iCs w:val="false"/>
          <w:color w:val="000000"/>
          <w:sz w:val="28"/>
          <w:szCs w:val="28"/>
          <w:rtl w:val="false"/>
        </w:rPr>
        <w:t xml:space="preserve">Your rights</w:t>
      </w:r>
      <w:bookmarkEnd w:id="1"/>
    </w:p>
    <w:p>
      <w:pPr>
        <w:bidi w:val="false"/>
        <w:spacing w:before="240" w:after="240" w:line="276"/>
        <w:jc w:val="left"/>
      </w:pPr>
      <w:r>
        <w:rPr>
          <w:b/>
          <w:bCs/>
          <w:i w:val="false"/>
          <w:iCs w:val="false"/>
          <w:color w:val="000000"/>
          <w:sz w:val="24"/>
          <w:szCs w:val="24"/>
          <w:rtl w:val="false"/>
        </w:rPr>
        <w:t xml:space="preserve">EU/UK:</w:t>
      </w:r>
      <w:r>
        <w:rPr>
          <w:b w:val="false"/>
          <w:bCs w:val="false"/>
          <w:i w:val="false"/>
          <w:iCs w:val="false"/>
          <w:color w:val="000000"/>
          <w:sz w:val="24"/>
          <w:szCs w:val="24"/>
          <w:rtl w:val="false"/>
        </w:rPr>
        <w:t xml:space="preserve"> You can access, correct, delete, restrict, or object to processing (including marketing), request portability, and complain to your local authority. We respond within </w:t>
      </w:r>
      <w:r>
        <w:rPr>
          <w:b/>
          <w:bCs/>
          <w:i w:val="false"/>
          <w:iCs w:val="false"/>
          <w:color w:val="000000"/>
          <w:sz w:val="24"/>
          <w:szCs w:val="24"/>
          <w:rtl w:val="false"/>
        </w:rPr>
        <w:t xml:space="preserve">one month</w:t>
      </w:r>
      <w:r>
        <w:rPr>
          <w:b w:val="false"/>
          <w:bCs w:val="false"/>
          <w:i w:val="false"/>
          <w:iCs w:val="false"/>
          <w:color w:val="000000"/>
          <w:sz w:val="24"/>
          <w:szCs w:val="24"/>
          <w:rtl w:val="false"/>
        </w:rPr>
        <w:t xml:space="preserve">.</w:t>
      </w:r>
    </w:p>
    <w:p>
      <w:pPr>
        <w:bidi w:val="false"/>
        <w:spacing w:before="240" w:after="240" w:line="276"/>
        <w:jc w:val="left"/>
      </w:pPr>
      <w:r>
        <w:rPr>
          <w:b/>
          <w:bCs/>
          <w:i w:val="false"/>
          <w:iCs w:val="false"/>
          <w:color w:val="000000"/>
          <w:sz w:val="24"/>
          <w:szCs w:val="24"/>
          <w:rtl w:val="false"/>
        </w:rPr>
        <w:t xml:space="preserve">California:</w:t>
      </w:r>
      <w:r>
        <w:rPr>
          <w:b w:val="false"/>
          <w:bCs w:val="false"/>
          <w:i w:val="false"/>
          <w:iCs w:val="false"/>
          <w:color w:val="000000"/>
          <w:sz w:val="24"/>
          <w:szCs w:val="24"/>
          <w:rtl w:val="false"/>
        </w:rPr>
        <w:t xml:space="preserve"> You can know, correct, delete, opt-out of </w:t>
      </w:r>
      <w:r>
        <w:rPr>
          <w:b/>
          <w:bCs/>
          <w:i w:val="false"/>
          <w:iCs w:val="false"/>
          <w:color w:val="000000"/>
          <w:sz w:val="24"/>
          <w:szCs w:val="24"/>
          <w:rtl w:val="false"/>
        </w:rPr>
        <w:t xml:space="preserve">sale/share</w:t>
      </w:r>
      <w:r>
        <w:rPr>
          <w:b w:val="false"/>
          <w:bCs w:val="false"/>
          <w:i w:val="false"/>
          <w:iCs w:val="false"/>
          <w:color w:val="000000"/>
          <w:sz w:val="24"/>
          <w:szCs w:val="24"/>
          <w:rtl w:val="false"/>
        </w:rPr>
        <w:t xml:space="preserve">, and limit use of sensitive data. We respond within </w:t>
      </w:r>
      <w:r>
        <w:rPr>
          <w:b/>
          <w:bCs/>
          <w:i w:val="false"/>
          <w:iCs w:val="false"/>
          <w:color w:val="000000"/>
          <w:sz w:val="24"/>
          <w:szCs w:val="24"/>
          <w:rtl w:val="false"/>
        </w:rPr>
        <w:t xml:space="preserve">45 days</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We do </w:t>
      </w:r>
      <w:r>
        <w:rPr>
          <w:b/>
          <w:bCs/>
          <w:i w:val="false"/>
          <w:iCs w:val="false"/>
          <w:color w:val="000000"/>
          <w:sz w:val="24"/>
          <w:szCs w:val="24"/>
          <w:rtl w:val="false"/>
        </w:rPr>
        <w:t xml:space="preserve">not</w:t>
      </w:r>
      <w:r>
        <w:rPr>
          <w:b w:val="false"/>
          <w:bCs w:val="false"/>
          <w:i w:val="false"/>
          <w:iCs w:val="false"/>
          <w:color w:val="000000"/>
          <w:sz w:val="24"/>
          <w:szCs w:val="24"/>
          <w:rtl w:val="false"/>
        </w:rPr>
        <w:t xml:space="preserve"> sell your data for money. If we use advertising cookies, that may count as "sharing" under California law—you can opt out via the </w:t>
      </w:r>
      <w:r>
        <w:rPr>
          <w:b/>
          <w:bCs/>
          <w:i w:val="false"/>
          <w:iCs w:val="false"/>
          <w:color w:val="000000"/>
          <w:sz w:val="24"/>
          <w:szCs w:val="24"/>
          <w:rtl w:val="false"/>
        </w:rPr>
        <w:t xml:space="preserve">Do Not Sell or Share My Personal Information</w:t>
      </w:r>
      <w:r>
        <w:rPr>
          <w:b w:val="false"/>
          <w:bCs w:val="false"/>
          <w:i w:val="false"/>
          <w:iCs w:val="false"/>
          <w:color w:val="000000"/>
          <w:sz w:val="24"/>
          <w:szCs w:val="24"/>
          <w:rtl w:val="false"/>
        </w:rPr>
        <w:t xml:space="preserve"> link or your cookie settings.</w:t>
      </w:r>
    </w:p>
    <w:p>
      <w:pPr>
        <w:pStyle w:val="2"/>
        <w:pStyle w:val="Heading2"/>
        <w:bidi w:val="false"/>
        <w:spacing w:before="240" w:after="120"/>
      </w:pPr>
      <w:bookmarkStart w:name="_Toc_Security_1773402455473" w:id="1"/>
      <w:r>
        <w:rPr>
          <w:b w:val="false"/>
          <w:bCs w:val="false"/>
          <w:i w:val="false"/>
          <w:iCs w:val="false"/>
          <w:color w:val="000000"/>
          <w:sz w:val="28"/>
          <w:szCs w:val="28"/>
          <w:rtl w:val="false"/>
        </w:rPr>
        <w:t xml:space="preserve">Security</w:t>
      </w:r>
      <w:bookmarkEnd w:id="1"/>
    </w:p>
    <w:p>
      <w:pPr>
        <w:bidi w:val="false"/>
        <w:spacing w:before="240" w:after="240" w:line="276"/>
        <w:jc w:val="left"/>
      </w:pPr>
      <w:r>
        <w:rPr>
          <w:b w:val="false"/>
          <w:bCs w:val="false"/>
          <w:i w:val="false"/>
          <w:iCs w:val="false"/>
          <w:color w:val="000000"/>
          <w:sz w:val="24"/>
          <w:szCs w:val="24"/>
          <w:rtl w:val="false"/>
        </w:rPr>
        <w:t xml:space="preserve">We apply technical and organizational measures appropriate to risk, including encryption in transit, access controls, vendor due diligence, and incident response.</w:t>
      </w:r>
    </w:p>
    <w:p>
      <w:pPr>
        <w:pStyle w:val="2"/>
        <w:pStyle w:val="Heading2"/>
        <w:bidi w:val="false"/>
        <w:spacing w:before="240" w:after="120"/>
      </w:pPr>
      <w:bookmarkStart w:name="_Toc_Children_1773402455473" w:id="1"/>
      <w:r>
        <w:rPr>
          <w:b w:val="false"/>
          <w:bCs w:val="false"/>
          <w:i w:val="false"/>
          <w:iCs w:val="false"/>
          <w:color w:val="000000"/>
          <w:sz w:val="28"/>
          <w:szCs w:val="28"/>
          <w:rtl w:val="false"/>
        </w:rPr>
        <w:t xml:space="preserve">Children</w:t>
      </w:r>
      <w:bookmarkEnd w:id="1"/>
    </w:p>
    <w:p>
      <w:pPr>
        <w:bidi w:val="false"/>
        <w:spacing w:before="240" w:after="240" w:line="276"/>
        <w:jc w:val="left"/>
      </w:pPr>
      <w:r>
        <w:rPr>
          <w:b w:val="false"/>
          <w:bCs w:val="false"/>
          <w:i w:val="false"/>
          <w:iCs w:val="false"/>
          <w:color w:val="000000"/>
          <w:sz w:val="24"/>
          <w:szCs w:val="24"/>
          <w:rtl w:val="false"/>
        </w:rPr>
        <w:t xml:space="preserve">This site is not directed to children. We do not knowingly collect data from individuals under </w:t>
      </w:r>
      <w:r>
        <w:rPr>
          <w:b/>
          <w:bCs/>
          <w:i w:val="false"/>
          <w:iCs w:val="false"/>
          <w:color w:val="000000"/>
          <w:sz w:val="24"/>
          <w:szCs w:val="24"/>
          <w:rtl w:val="false"/>
        </w:rPr>
        <w:t xml:space="preserve">16</w:t>
      </w:r>
      <w:r>
        <w:rPr>
          <w:b w:val="false"/>
          <w:bCs w:val="false"/>
          <w:i w:val="false"/>
          <w:iCs w:val="false"/>
          <w:color w:val="000000"/>
          <w:sz w:val="24"/>
          <w:szCs w:val="24"/>
          <w:rtl w:val="false"/>
        </w:rPr>
        <w:t xml:space="preserve"> (or </w:t>
      </w:r>
      <w:r>
        <w:rPr>
          <w:b/>
          <w:bCs/>
          <w:i w:val="false"/>
          <w:iCs w:val="false"/>
          <w:color w:val="000000"/>
          <w:sz w:val="24"/>
          <w:szCs w:val="24"/>
          <w:rtl w:val="false"/>
        </w:rPr>
        <w:t xml:space="preserve">13</w:t>
      </w:r>
      <w:r>
        <w:rPr>
          <w:b w:val="false"/>
          <w:bCs w:val="false"/>
          <w:i w:val="false"/>
          <w:iCs w:val="false"/>
          <w:color w:val="000000"/>
          <w:sz w:val="24"/>
          <w:szCs w:val="24"/>
          <w:rtl w:val="false"/>
        </w:rPr>
        <w:t xml:space="preserve"> in the US). Contact us if a minor's data has been submitted.</w:t>
      </w:r>
    </w:p>
    <w:p>
      <w:pPr>
        <w:pStyle w:val="2"/>
        <w:pStyle w:val="Heading2"/>
        <w:bidi w:val="false"/>
        <w:spacing w:before="240" w:after="120"/>
      </w:pPr>
      <w:bookmarkStart w:name="_Toc_How_to_contact_us_1773402455473" w:id="1"/>
      <w:r>
        <w:rPr>
          <w:b w:val="false"/>
          <w:bCs w:val="false"/>
          <w:i w:val="false"/>
          <w:iCs w:val="false"/>
          <w:color w:val="000000"/>
          <w:sz w:val="28"/>
          <w:szCs w:val="28"/>
          <w:rtl w:val="false"/>
        </w:rPr>
        <w:t xml:space="preserve">How to contact us</w:t>
      </w:r>
      <w:bookmarkEnd w:id="1"/>
    </w:p>
    <w:p>
      <w:pPr>
        <w:pStyle w:val="ListParagraph"/>
        <w:numPr>
          <w:ilvl w:val="0"/>
          <w:numId w:val="1"/>
        </w:numPr>
        <w:bidi w:val="false"/>
        <w:spacing w:before="120" w:after="120"/>
      </w:pPr>
      <w:r>
        <w:rPr>
          <w:b/>
          <w:bCs/>
          <w:i w:val="false"/>
          <w:iCs w:val="false"/>
          <w:color w:val="000000"/>
          <w:sz w:val="24"/>
          <w:szCs w:val="24"/>
          <w:rtl w:val="false"/>
        </w:rPr>
        <w:t xml:space="preserve">Email:</w:t>
      </w:r>
      <w:r>
        <w:rPr>
          <w:b w:val="false"/>
          <w:bCs w:val="false"/>
          <w:i w:val="false"/>
          <w:iCs w:val="false"/>
          <w:color w:val="000000"/>
          <w:sz w:val="24"/>
          <w:szCs w:val="24"/>
          <w:rtl w:val="false"/>
        </w:rPr>
        <w:t xml:space="preserve"> </w:t>
      </w:r>
      <w:hyperlink w:history="1" r:id="rIds5oqmsxhgi6oieewcs35n">
        <w:r>
          <w:rPr>
            <w:b w:val="false"/>
            <w:bCs w:val="false"/>
            <w:i w:val="false"/>
            <w:iCs w:val="false"/>
            <w:color w:val="0000FF"/>
            <w:sz w:val="24"/>
            <w:szCs w:val="24"/>
            <w:u w:val="single"/>
            <w:rtl w:val="false"/>
          </w:rPr>
          <w:t xml:space="preserve">support@syntheticusers.com</w:t>
        </w:r>
      </w:hyperlink>
    </w:p>
    <w:p>
      <w:pPr>
        <w:bidi w:val="false"/>
        <w:spacing w:before="240" w:after="240" w:line="276"/>
        <w:jc w:val="left"/>
      </w:pPr>
      <w:r>
        <w:rPr>
          <w:b w:val="false"/>
          <w:bCs w:val="false"/>
          <w:i w:val="false"/>
          <w:iCs w:val="false"/>
          <w:color w:val="000000"/>
          <w:sz w:val="24"/>
          <w:szCs w:val="24"/>
          <w:rtl w:val="false"/>
        </w:rPr>
        <w:t xml:space="preserve">We may update this notice from time to time. The latest version will always be dated </w:t>
      </w:r>
      <w:r>
        <w:rPr>
          <w:b/>
          <w:bCs/>
          <w:i w:val="false"/>
          <w:iCs w:val="false"/>
          <w:color w:val="000000"/>
          <w:sz w:val="24"/>
          <w:szCs w:val="24"/>
          <w:rtl w:val="false"/>
        </w:rPr>
        <w:t xml:space="preserve">11 February 2025</w:t>
      </w:r>
      <w:r>
        <w:rPr>
          <w:b w:val="false"/>
          <w:bCs w:val="false"/>
          <w:i w:val="false"/>
          <w:iCs w:val="false"/>
          <w:color w:val="000000"/>
          <w:sz w:val="24"/>
          <w:szCs w:val="24"/>
          <w:rtl w:val="false"/>
        </w:rPr>
        <w:t xml:space="preserve"> unless superseded by a newer update.</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tfllfbjgyxbk88pcok2g3" Type="http://schemas.openxmlformats.org/officeDocument/2006/relationships/hyperlink" Target="mailto:support@syntheticusers.com" TargetMode="External"/><Relationship Id="rIds5oqmsxhgi6oieewcs35n" Type="http://schemas.openxmlformats.org/officeDocument/2006/relationships/hyperlink" Target="mailto:support@syntheticusers.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2026-03-13T11:47:35.474Z</dcterms:created>
  <dcterms:modified xsi:type="dcterms:W3CDTF">2026-03-13T11:47:35.474Z</dcterms:modified>
</cp:coreProperties>
</file>

<file path=docProps/custom.xml><?xml version="1.0" encoding="utf-8"?>
<Properties xmlns="http://schemas.openxmlformats.org/officeDocument/2006/custom-properties" xmlns:vt="http://schemas.openxmlformats.org/officeDocument/2006/docPropsVTypes"/>
</file>