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1"/>
        <w:pStyle w:val="Heading1"/>
        <w:bidi w:val="false"/>
        <w:spacing w:before="480" w:after="120"/>
      </w:pPr>
      <w:bookmarkStart w:name="_Toc_Synthetic_Users_Information_Governance_R_1778682629390" w:id="1"/>
      <w:r>
        <w:rPr>
          <w:b w:val="false"/>
          <w:bCs w:val="false"/>
          <w:i w:val="false"/>
          <w:iCs w:val="false"/>
          <w:color w:val="000000"/>
          <w:sz w:val="32"/>
          <w:szCs w:val="32"/>
          <w:rtl w:val="false"/>
        </w:rPr>
        <w:t xml:space="preserve">Synthetic Users Information Governance &amp; Records Management Standard</w:t>
      </w:r>
      <w:bookmarkEnd w:id="1"/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Document ID: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CRA-34.1.1-IGRMS-001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Version: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1.0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Effective Date: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March 25, 2026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Last Updated: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March 25, 2026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Owner: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CTO — Artur Ventura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Approved By: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CEO — Kwame Ferreira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Classification: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Internal – Confidential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CRA Control: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CRA 34.1.1</w:t>
      </w:r>
    </w:p>
    <w:p>
      <w:pPr>
        <w:pStyle w:val="2"/>
        <w:pStyle w:val="Heading2"/>
        <w:bidi w:val="false"/>
        <w:spacing w:before="240" w:after="120"/>
      </w:pPr>
      <w:bookmarkStart w:name="_Toc__1_Purpose_1778682629390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1. Purpose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Standard defines how Synthetic Users identifies, classifies, stores, retains, and disposes of records throughout their lifecycle. It ensures that information assets are managed in a manner consistent with legal, regulatory, and contractual obligations — including obligations arising from the JPMC client engagement — and that records are available for audit and compliance purposes.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Standard supplements (and is distinct from) the </w:t>
      </w:r>
      <w:hyperlink w:history="1" r:id="rIdlujdqaegs7v6jp9b97mc3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Records &amp; Document Management Policy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which covers the operational management of policy documents and internal working documents.</w:t>
      </w:r>
    </w:p>
    <w:p>
      <w:pPr>
        <w:pStyle w:val="2"/>
        <w:pStyle w:val="Heading2"/>
        <w:bidi w:val="false"/>
        <w:spacing w:before="240" w:after="120"/>
      </w:pPr>
      <w:bookmarkStart w:name="_Toc__2_Scope_1778682629391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2. Scope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Standard applies to: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 records created, received, or maintained by Synthetic Users in the course of business operations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 employees, contractors, and third parties who create, store, or process Synthetic Users records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 systems used to store Synthetic Users records, including cloud storage, databases, communication platforms, and AI/GenAI system logs</w:t>
      </w:r>
    </w:p>
    <w:p>
      <w:pPr>
        <w:pStyle w:val="2"/>
        <w:pStyle w:val="Heading2"/>
        <w:bidi w:val="false"/>
        <w:spacing w:before="240" w:after="120"/>
      </w:pPr>
      <w:bookmarkStart w:name="_Toc__3_Information_Classification_1778682629391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3. Information Classification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 records and information assets are classified into one of four levels: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Classification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Description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Examples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Access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Records containing customer PII, JPMC data, security findings, credentials, or legal holds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JPMC study data, penetration test reports, encryption keys, legal hold records, breach notifications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Named individuals only; strict need-to-know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Internal business records not for external disclosure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Financial statements, contracts, HR records, internal audit reports, vendor DPAs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Internal staff with business need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General operational records shared within the organization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Meeting notes, project plans, operational procedures, internal communications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All employees and approved contractors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Records approved for external publication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Privacy policy, terms of service, public security documentation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No restriction</w:t>
            </w:r>
          </w:p>
        </w:tc>
      </w:tr>
    </w:tbl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Classification is assigned at creation and reviewed when records are transferred or retained beyond their initial period.</w:t>
      </w:r>
    </w:p>
    <w:p>
      <w:pPr>
        <w:pStyle w:val="2"/>
        <w:pStyle w:val="Heading2"/>
        <w:bidi w:val="false"/>
        <w:spacing w:before="240" w:after="120"/>
      </w:pPr>
      <w:bookmarkStart w:name="_Toc__4_Records_Lifecycle_1778682629391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4. Records Lifecycle</w:t>
      </w:r>
      <w:bookmarkEnd w:id="1"/>
    </w:p>
    <w:p>
      <w:pPr>
        <w:pStyle w:val="3"/>
        <w:pStyle w:val="Heading3"/>
        <w:bidi w:val="false"/>
        <w:spacing w:before="240" w:after="120"/>
      </w:pPr>
      <w:bookmarkStart w:name="_Toc__41_Creation_1778682629391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4.1 Creation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Records are created in the appropriate system based on their classification and type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Each record must have a clear title, creation date, and owner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AI/GenAI-generated content is labelled as such at creation (see Section 8)</w:t>
      </w:r>
    </w:p>
    <w:p>
      <w:pPr>
        <w:pStyle w:val="3"/>
        <w:pStyle w:val="Heading3"/>
        <w:bidi w:val="false"/>
        <w:spacing w:before="240" w:after="120"/>
      </w:pPr>
      <w:bookmarkStart w:name="_Toc__42_Storage_Access_1778682629391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4.2 Storage &amp; Access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Highly Confidential and Confidential records are stored in access-controlled systems with encryption at rest (AES-256)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Access is granted on a least-privilege, need-to-know basis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Shared access to Confidential records requires documented justification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JPMC-specific records are stored in designated, isolated storage locations</w:t>
      </w:r>
    </w:p>
    <w:p>
      <w:pPr>
        <w:pStyle w:val="3"/>
        <w:pStyle w:val="Heading3"/>
        <w:bidi w:val="false"/>
        <w:spacing w:before="240" w:after="120"/>
      </w:pPr>
      <w:bookmarkStart w:name="_Toc__43_Use_Transmission_1778682629391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4.3 Use &amp; Transmission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Records are transmitted externally only over encrypted channels (TLS 1.2+)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Highly Confidential records may not be transmitted via personal email, personal cloud storage, or unencrypted channels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Records shared with JPMC are provided through approved channels only</w:t>
      </w:r>
    </w:p>
    <w:p>
      <w:pPr>
        <w:pStyle w:val="3"/>
        <w:pStyle w:val="Heading3"/>
        <w:bidi w:val="false"/>
        <w:spacing w:before="240" w:after="120"/>
      </w:pPr>
      <w:bookmarkStart w:name="_Toc__44_Retention_1778682629391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4.4 Retention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Retention periods are defined in Section 6. Records are retained in accordance with their classification and type, taking into account the longer of: the business need, the legal requirement, and any applicable contractual obligation.</w:t>
      </w:r>
    </w:p>
    <w:p>
      <w:pPr>
        <w:pStyle w:val="3"/>
        <w:pStyle w:val="Heading3"/>
        <w:bidi w:val="false"/>
        <w:spacing w:before="240" w:after="120"/>
      </w:pPr>
      <w:bookmarkStart w:name="_Toc__45_Disposal_1778682629391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4.5 Disposal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Records are disposed of in accordance with the disposal methods defined in Section 7. Disposal is documented and approved per the requirements of each classification level.</w:t>
      </w:r>
    </w:p>
    <w:p>
      <w:pPr>
        <w:pStyle w:val="2"/>
        <w:pStyle w:val="Heading2"/>
        <w:bidi w:val="false"/>
        <w:spacing w:before="240" w:after="120"/>
      </w:pPr>
      <w:bookmarkStart w:name="_Toc__5_Retention_Schedule_1778682629391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5. Retention Schedule</w:t>
      </w:r>
      <w:bookmarkEnd w:id="1"/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Record Category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Record Types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Retention Period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Legal Basis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Primary Storage System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Study configurations, interview transcripts, synthetic outputs, personas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Duration of customer relationship + 30 days (unless legally required to retain)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Contract; GDPR Art. 5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Customer database partition (PostgreSQL / AWS RDS)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JPMC study data, outputs, correspondence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Duration of engagement + 3 years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JPMC contractual requirements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Isolated JPMC storage; legal folder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Invoices, receipts, bank records, payroll, tax filings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7 years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Tax and corporate law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Accounting system; CFO secure folder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Vendor contracts, NDAs, DPAs, employment agreements, client agreements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Duration of contract + 7 years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Contract law; applicable statute of limitations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Legal documentation repository (Git-backed)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SOC 2 reports, penetration test reports, vulnerability scans, SAST reports, risk assessments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3 years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SOC 2; contractual (JPMC)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Compliance folder; legal documentation repository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Model validation checklists, AI risk assessments, adversarial test reports, provider DPAs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3 years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JPMC SCA CRA 13.1.1; contractual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Internal compliance folder; legal folder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Offer letters, performance reviews, training records, termination documents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Duration of employment + 7 years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Employment law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HR system; CEO secure folder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Meeting notes, project plans, internal communications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2 years (unless escalated to Confidential status)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Business need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Notion; email systems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Incident reports, post-mortems, breach notifications, remediation evidence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5 years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GDPR Art. 33; contractual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Incident management system; legal folder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System access logs, API logs, change management logs, authentication events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1 year rolling (extended to 3 years if security incident occurs)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SOC 2; contractual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AWS CloudWatch; logging service</w:t>
            </w:r>
          </w:p>
        </w:tc>
      </w:tr>
    </w:tbl>
    <w:p>
      <w:pPr>
        <w:pStyle w:val="2"/>
        <w:pStyle w:val="Heading2"/>
        <w:bidi w:val="false"/>
        <w:spacing w:before="240" w:after="120"/>
      </w:pPr>
      <w:bookmarkStart w:name="_Toc__6_Extended_Retention_Legal_Hold_1778682629392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6. Extended Retention — Legal Hold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When Synthetic Users receives a legal hold notice or anticipates litigation, regulatory inquiry, or JPMC-related investigation:</w:t>
      </w:r>
    </w:p>
    <w:p>
      <w:pPr>
        <w:pStyle w:val="ListParagraph"/>
        <w:numPr>
          <w:ilvl w:val="0"/>
          <w:numId w:val="2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CEO and Legal advisor are notified immediately</w:t>
      </w:r>
    </w:p>
    <w:p>
      <w:pPr>
        <w:pStyle w:val="ListParagraph"/>
        <w:numPr>
          <w:ilvl w:val="0"/>
          <w:numId w:val="2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 legal hold is placed on all potentially relevant records — standard disposition schedules are suspended for affected records</w:t>
      </w:r>
    </w:p>
    <w:p>
      <w:pPr>
        <w:pStyle w:val="ListParagraph"/>
        <w:numPr>
          <w:ilvl w:val="0"/>
          <w:numId w:val="2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Affected records are identified, preserved, and labelled with the legal hold reference</w:t>
      </w:r>
    </w:p>
    <w:p>
      <w:pPr>
        <w:pStyle w:val="ListParagraph"/>
        <w:numPr>
          <w:ilvl w:val="0"/>
          <w:numId w:val="2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Records under legal hold are stored in a designated, access-controlled location</w:t>
      </w:r>
    </w:p>
    <w:p>
      <w:pPr>
        <w:pStyle w:val="ListParagraph"/>
        <w:numPr>
          <w:ilvl w:val="0"/>
          <w:numId w:val="2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legal hold is reviewed quarterly and lifted only with CEO + Legal advisor approval</w:t>
      </w:r>
    </w:p>
    <w:p>
      <w:pPr>
        <w:pStyle w:val="ListParagraph"/>
        <w:numPr>
          <w:ilvl w:val="0"/>
          <w:numId w:val="2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When lifted, normal retention and disposal schedules resume for the affected records</w:t>
      </w:r>
    </w:p>
    <w:p>
      <w:pPr>
        <w:pStyle w:val="2"/>
        <w:pStyle w:val="Heading2"/>
        <w:bidi w:val="false"/>
        <w:spacing w:before="240" w:after="120"/>
      </w:pPr>
      <w:bookmarkStart w:name="_Toc__7_Disposal_Methods_1778682629392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7. Disposal Methods</w:t>
      </w:r>
      <w:bookmarkEnd w:id="1"/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Disposal Method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When Used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Evidence Required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Cloud-stored data (S3, RDS) where re-keying or key deletion renders data inaccessible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Deletion confirmation from cloud provider or key management log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Application-level data deletion from databases and file stores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Deletion log entry; developer confirmation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Structured data subject to retention expiry (e.g., customer data post-contract)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Automated purge job log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Any physical media (not currently applicable — Synthetic Users operates cloud-only)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Certificate of destruction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AI/GenAI provider data upon decommissioning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Written confirmation from provider per DPA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Records that must be retained for legal hold but removed from active systems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Archive log; tombstone record in source system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Any physical documents (rare; applies to printed contracts or physical mail)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Destruction log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Physical storage media (if any)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Certificate of destruction</w:t>
            </w:r>
          </w:p>
        </w:tc>
      </w:tr>
    </w:tbl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Disposal of Highly Confidential records requires CTO approval and written documentation.</w:t>
      </w:r>
    </w:p>
    <w:p>
      <w:pPr>
        <w:pStyle w:val="2"/>
        <w:pStyle w:val="Heading2"/>
        <w:bidi w:val="false"/>
        <w:spacing w:before="240" w:after="120"/>
      </w:pPr>
      <w:bookmarkStart w:name="_Toc__8_AIGenAI_Records_1778682629392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8. AI/GenAI Records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AI/GenAI systems at Synthetic Users generate records that require specific governance: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Record Type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Labelling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Retention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Notes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AI-generated interview responses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in database; labelled in UI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Per customer data retention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Not presented as human responses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AI-generated research reports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Prominently labelled "AI-Generated Synthesis" in UI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Per customer data retention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Attribution chain preserved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Prompt template versions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Tagged in Git repository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3 years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Version history preserved in Git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Inference logs (application-level)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Tagged with session ID; no PII in logs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1 year rolling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Scoped to tenant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Model validation records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Stored in compliance folder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3 years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Required by JPMC CRA 13.1.1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AI/GenAI risk assessment records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Stored in compliance folder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3 years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Required by JPMC CRA 13.1.1</w:t>
            </w:r>
          </w:p>
        </w:tc>
      </w:tr>
    </w:tbl>
    <w:p>
      <w:pPr>
        <w:pStyle w:val="2"/>
        <w:pStyle w:val="Heading2"/>
        <w:bidi w:val="false"/>
        <w:spacing w:before="240" w:after="120"/>
      </w:pPr>
      <w:bookmarkStart w:name="_Toc__9_Roles_and_Responsibilities_1778682629392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9. Roles and Responsibilities</w:t>
      </w:r>
      <w:bookmarkEnd w:id="1"/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</w:tblGrid>
      <w:tr>
        <w:trPr>
          <w:tblHeader/>
        </w:trPr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Role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Responsibility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CTO — Artur Ventura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Standard owner; approves disposal of Highly Confidential records; oversees AI/GenAI records governance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CFO — Zumbi Ferreira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Owns financial records retention; approves disposal of financial records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CEO — Kwame Ferreira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Approves legal holds; approves policy exceptions; receives disposal confirmation for JPMC records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All Employees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Responsible for classifying records they create; adhering to retention schedules; reporting disposal of records not yet past their retention period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Engineering Team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Implements technical controls for retention and disposal in platform systems; maintains audit logs</w:t>
            </w:r>
          </w:p>
        </w:tc>
      </w:tr>
    </w:tbl>
    <w:p>
      <w:pPr>
        <w:pStyle w:val="2"/>
        <w:pStyle w:val="Heading2"/>
        <w:bidi w:val="false"/>
        <w:spacing w:before="240" w:after="120"/>
      </w:pPr>
      <w:bookmarkStart w:name="_Toc__10_Change_Management_1778682629392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10. Change Management</w:t>
      </w:r>
      <w:bookmarkEnd w:id="1"/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Version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Date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Author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Summary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1.0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March 25, 2026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Artur Ventura, CTO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Initial release. Establishes classification scheme, full retention schedule, disposal methods, AI/GenAI records section, and legal hold procedure in response to JPMC CRA 34.1.1.</w:t>
            </w:r>
          </w:p>
        </w:tc>
      </w:tr>
    </w:tbl>
    <w:p>
      <w:pPr>
        <w:pStyle w:val="2"/>
        <w:pStyle w:val="Heading2"/>
        <w:bidi w:val="false"/>
        <w:spacing w:before="240" w:after="120"/>
      </w:pPr>
      <w:bookmarkStart w:name="_Toc__11_Review_1778682629392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11. Review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Standard is reviewed annually or whenever a material change occurs to applicable law, contractual obligations, or system architecture. Updates require CTO approval.</w:t>
      </w:r>
    </w:p>
    <w:p>
      <w:pPr>
        <w:pStyle w:val="2"/>
        <w:pStyle w:val="Heading2"/>
        <w:bidi w:val="false"/>
        <w:spacing w:before="240" w:after="120"/>
      </w:pPr>
      <w:bookmarkStart w:name="_Toc__12_Related_Documents_1778682629392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12. Related Documents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9gu4az5rqfkivkusiow4u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Records &amp; Document Management Policy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soen7yrewdgqe79susoz7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User Data Deletion &amp; Retention Policy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mbkekwpnm9vl9bcesgwbz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AI/GenAI Decommissioning Policy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tzjwmft05tqxoi3uhsoo7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SDLC AI/GenAI Addendum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vhziqnd2kv8p3kike6kqo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Privacy Policy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rzzeox95ztyphl_vj3vx0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Incident Response Plan</w:t>
        </w:r>
      </w:hyperlink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/>
          <w:iCs/>
          <w:color w:val="000000"/>
          <w:sz w:val="24"/>
          <w:szCs w:val="24"/>
        </w:rPr>
        <w:t xml:space="preserve">Synthetic Users, Inc. — 3201 Coolidge Ave, Los Angeles, CA 90066, USA</w:t>
      </w:r>
    </w:p>
    <w:sectPr>
      <w:footerReference w:type="default" r:id="rId6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240" w:line="276"/>
      <w:jc w:val="center"/>
    </w:pPr>
    <w:rPr>
      <w:b/>
      <w:bCs/>
      <w:color w:val="000000"/>
      <w:sz w:val="32"/>
      <w:szCs w:val="32"/>
    </w:rPr>
  </w:style>
  <w:style w:type="paragraph" w:styleId="Heading1">
    <w:name w:val="Heading 1"/>
    <w:basedOn w:val="Normal"/>
    <w:next w:val="Normal"/>
    <w:qFormat/>
    <w:pPr>
      <w:spacing w:before="360" w:after="240"/>
      <w:outlineLvl w:val="1"/>
    </w:pPr>
    <w:rPr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20" w:after="160"/>
      <w:outlineLvl w:val="2"/>
    </w:pPr>
    <w:rPr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80" w:after="120"/>
      <w:outlineLvl w:val="3"/>
    </w:pPr>
    <w:rPr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qFormat/>
    <w:pPr>
      <w:spacing w:before="240" w:after="120"/>
      <w:outlineLvl w:val="4"/>
    </w:pPr>
    <w:rPr>
      <w:b/>
      <w:bCs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pPr>
      <w:spacing w:before="220" w:after="100"/>
      <w:outlineLvl w:val="5"/>
    </w:pPr>
    <w:rPr>
      <w:b/>
      <w:bCs/>
      <w:color w:val="000000"/>
      <w:sz w:val="16"/>
      <w:szCs w:val="16"/>
    </w:rPr>
  </w:style>
  <w:style w:type="paragraph" w:styleId="Strong">
    <w:name w:val="Strong"/>
    <w:rPr>
      <w:b/>
      <w:bCs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lujdqaegs7v6jp9b97mc3" Type="http://schemas.openxmlformats.org/officeDocument/2006/relationships/hyperlink" Target="/data-management/records-management-policy" TargetMode="External"/><Relationship Id="rId9gu4az5rqfkivkusiow4u" Type="http://schemas.openxmlformats.org/officeDocument/2006/relationships/hyperlink" Target="/data-management/records-management-policy" TargetMode="External"/><Relationship Id="rIdsoen7yrewdgqe79susoz7" Type="http://schemas.openxmlformats.org/officeDocument/2006/relationships/hyperlink" Target="/data-management/user-data-deletion-retention-policy" TargetMode="External"/><Relationship Id="rIdmbkekwpnm9vl9bcesgwbz" Type="http://schemas.openxmlformats.org/officeDocument/2006/relationships/hyperlink" Target="/ai/ai-genai-decommissioning-policy" TargetMode="External"/><Relationship Id="rIdtzjwmft05tqxoi3uhsoo7" Type="http://schemas.openxmlformats.org/officeDocument/2006/relationships/hyperlink" Target="/development/sdlc-ai-genai-addendum" TargetMode="External"/><Relationship Id="rIdvhziqnd2kv8p3kike6kqo" Type="http://schemas.openxmlformats.org/officeDocument/2006/relationships/hyperlink" Target="/privacy-policy" TargetMode="External"/><Relationship Id="rIdrzzeox95ztyphl_vj3vx0" Type="http://schemas.openxmlformats.org/officeDocument/2006/relationships/hyperlink" Target="/security-policies/incident-response-plan" TargetMode="External"/><Relationship Id="rId14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2026-05-13T14:30:29.393Z</dcterms:created>
  <dcterms:modified xsi:type="dcterms:W3CDTF">2026-05-13T14:30:29.393Z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